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นิสิตจากคณะพาณิชยศาสตร์และการบัญชี จุฬาลงกรณ์มหาวิทยาลัย</w:t>
      </w:r>
      <w:bookmarkEnd w:id="2"/>
    </w:p>
    <w:p>
      <w:pPr>
        <w:pStyle w:val="Heading2"/>
      </w:pPr>
      <w:bookmarkStart w:id="3" w:name="_Toc3"/>
      <w:r>
        <w:t>วันที่ 21 - 24 มิถุนายน 2562</w:t>
      </w:r>
      <w:bookmarkEnd w:id="3"/>
    </w:p>
    <w:p>
      <w:pPr>
        <w:pStyle w:val="Heading3"/>
      </w:pPr>
      <w:bookmarkStart w:id="4" w:name="_Toc4"/>
      <w:r>
        <w:t>(ครั้งที่ 14 ออกเอกสารเมื่อ 18 มิถุนายน 2562)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21 มิถุนายน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07:30 - 19:30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คณะเดินทางจากจุฬาลงกรณ์มหาวิทยาลัย กรุงเทพมหานคร มุ่งสู่โครงการพัฒนาดอยตุงฯ อ.แม่ฟ้าหลวง จ.เชียงราย โดยรถตู้จำนวน 3 คัน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19:30 - 20:30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ครัวตำหนัก  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22 มิถุนายน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ศึกษาดูงานศูนย์ข้อมูลโครงการพัฒนาดอยตุงฯ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เยี่ยมชมแปลงป่าเศรษฐกิจ แมคคาเดเมีย และกาแฟอาราบีก้า พร้อมชมการเพิ่มมูลค่าสินค้าที่โรงงานแมคคา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เยี่ยมชมหอแห่งแรงบันดาลใจ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เยี่ยมชมพระตำหนักดอยตุง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เยี่ยมชมศูนย์ผลิตและจำหน่ายงานมือ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ซึ่งประกอบไปด้วยโรงงานทอผ้า เย็บผ้า โรงงานกระดาษสา โรงคั่วกาแฟและโรงงานเซรามิก"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ศึกษาดูงานการจัดการด้านสิ่งแวดล้อม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ออกเดินทางไปยังดอยตุงลอด์จ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18:30 - 19:30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ฟังบรรยายสรุปเกี่ยวกับการพัฒนาตามตำราแม่ฟ้าหลวง และโครงการขยายผลของมูลนิธิแม่ฟ้าหลวงในพระบรมราชูปถัมภ์ คำถามและคำตอบ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19:30 - 21:00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กิจกรรมสรุปบทเรียนประจำวัน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23 มิถุนายน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เดินทางไปยังจุดสร้างฝายบ้านแม่หม้อ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กิจกรรมสร้างฝายหินก่อบ้านแม่หม้อ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จุดสร้างฝายบ้านแม่หม้อ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กิจกรรมสร้างฝาย (ต่อ)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เข้าที่พักดอยตุงลอด์จ และพักผ่อนตามอัธยาศัย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กิจกรรมสรุปบทเรียน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24 มิถุนายน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06:30 - 07:30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2019-06-18T14:53:23+07:00</dcterms:created>
  <dcterms:modified xsi:type="dcterms:W3CDTF">2019-06-18T14:53:23+07:00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