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ASEAN Working Group on Climate Change : AWGCC กลุ่มที่ 2</w:t>
      </w:r>
      <w:bookmarkEnd w:id="2"/>
    </w:p>
    <w:p>
      <w:pPr>
        <w:pStyle w:val="Heading2"/>
      </w:pPr>
      <w:bookmarkStart w:id="3" w:name="_Toc3"/>
      <w:r>
        <w:t>วันที่ 30 พฤษภาคม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4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ศึกษาดูงานการบำบัดน้ำเสียและการคัดแยกขยะ ณ ศูนย์คัดแยกขยะ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ออกเดินทางไปยังหมู่บ้านอาข่าป่ากล้วย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ศึกษาดูงานระบบเตือนภัย Land slide ณ หมู่บ้านอาข่าป่ากล้วย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2019-05-04T10:25:33+07:00</dcterms:created>
  <dcterms:modified xsi:type="dcterms:W3CDTF">2019-05-04T10:25:33+07:00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