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2"/>
      </w:pPr>
      <w:bookmarkStart w:id="1" w:name="_Toc1"/>
      <w:r>
        <w:t>(ร่าง)โปรแกรม แผน A</w:t>
      </w:r>
      <w:bookmarkEnd w:id="1"/>
    </w:p>
    <w:p>
      <w:pPr>
        <w:pStyle w:val="Heading1"/>
      </w:pPr>
      <w:bookmarkStart w:id="2" w:name="_Toc2"/>
      <w:r>
        <w:t>Fujitsu Design</w:t>
      </w:r>
      <w:bookmarkEnd w:id="2"/>
    </w:p>
    <w:p>
      <w:pPr>
        <w:pStyle w:val="Heading2"/>
      </w:pPr>
      <w:bookmarkStart w:id="3" w:name="_Toc3"/>
      <w:r>
        <w:t>วันที่ 3 ธันวาคม 2561</w:t>
      </w:r>
      <w:bookmarkEnd w:id="3"/>
    </w:p>
    <w:p>
      <w:pPr>
        <w:pStyle w:val="Heading3"/>
      </w:pPr>
      <w:bookmarkStart w:id="4" w:name="_Toc4"/>
      <w:r>
        <w:t>(ครั้งที่ 1 ออกเอกสารเมื่อ 3 พฤศจิกายน 2561)</w:t>
      </w:r>
      <w:bookmarkEnd w:id="4"/>
    </w:p>
    <w:p/>
    <w:tbl>
      <w:tblGrid>
        <w:gridCol w:w="3000" w:type="dxa"/>
        <w:gridCol w:w="7000" w:type="dxa"/>
      </w:tblGrid>
      <w:tblPr>
        <w:tblStyle w:val="Border Less"/>
      </w:tblP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/>
                <w:u w:val="single"/>
              </w:rPr>
              <w:t xml:space="preserve">วันจันทร์ 3 ธันวาคม 2561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09:45 - 10:00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คณะเดินทางถึงศูนย์ผลิตและจำหน่ายงานมือ 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"รับประทานอาหารว่าง"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10:00 - 12:00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ดูงานโรงงานทอผ้าเย็บผ้า โรงงานกระดาษสา โรงงานคั่วกาแฟ (รับประทานอาหารว่าง) และโรงงานเซรามิก ที่ศูนย์ผลิตและจำหน่ายงานมือ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"ศูนย์ผลิตและจำหน่ายงานมือ พัฒนาจากโรงฝึกอาชีพหัตถกรรมและอุตสาหกรรมที่ตั้งขึ้นเพื่อสร้างงานสร้างรายได้สำหรับทุกคนไม่ว่าหญิงหรือชาย มีการศึกษาหรืออ่านไม่ออกเขียนไม่ได้ คนสูงอายุแต่ยังทำงานได้ หรือคนหนุ่มสาว โดยการต่อยอดความชำนาญและภูมิปัญญาท้องถิ่นและเน้นการพัฒนา “เพิ่มมูลค่า” ผลิตภัณฑ์งานมือต่างๆ ตลอดจน “ห่วงโซ่มูลค่า” (Value Chain) อย่างครบวงจรด้วย “เทคโนโลยีที่เหมาะสม” เพื่อให้เกิดเอกลักษณ์ ได้รูปแบบและคุณภาพตามที่ “ตลาดต้องการ” ปัจจุบันงานหัตถกรรมเป็นหนึ่งในหน่วยธุรกิจสำคัญที่นอกจากจะสร้างรายได้ที่มั่นคงให้กับชุมชนในโครงการพัฒนาดอยตุงฯ แล้วยังช่วยทำให้โครงการฯ “สามารถเลี้ยงตนเอง” โดยไม่ต้องพึ่งงบประมาณของรัฐหรือเงินบริจาค นอกจากนั้นความหลากหลายของกิจกรรมสร้างรายได้นี้ยังเป็นการ “กระจายความเสี่ยง” ความล้มเหลวทางธุรกิจของหน่วยธุรกิจใดธุรกิจหนึ่งด้วย (พร้อมรับประทานอาหารว่างหน้าโรงคั่วกาแฟ) "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12:00 - 12:15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เดินทางไปยังห้องอาหารครัวตำหนัก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"รับประทานอาหารกลางวัน ณ ครัวตำหนัก"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12:15 - 13:15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รับประทานอาหารกลางวัน ณ ห้องอาหารครัวตำหนัก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13:15 - 13:20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ออกเดินทางไปยัง แปลงป่าเศรษฐกิจ นวุติ ไซต์ 1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13:20 - 14:20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ศึกษาดูงานแปลงปลูกป่าเศรษฐกิจ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""ความร่วมมือระหว่างภาครัฐ ภาคเอกชน มูลนิธิ และชุมชน เพื่อให้คนอยู่กับป่าอยู่ร่วมกันอย่างยั่งยืน บริษัทนวุติ จำกัด ก่อตั้งขึ้นในปี พ.ศ. 2532 เป็นความร่วมมือกับภาคเอกชน ดำเนินการปลูกป่าเศรษฐกิจในพื้นที่โครงการพัฒนาดอยตุงฯ โดยเลือกพืชที่ผลผลิตมีมูลค่าทางเศรษฐกิจสูง สามารถนำไปแปรรูปและเพิ่มมูลค่าได้อย่างต่อเนื่อง สามารถสร้างรายได้ให้คนดูแลในระยะยาว พืชเศรษฐกิจที่โครงการพัฒนาดอยตุงฯ เลือกส่งเสริมคือ กาแฟพันธุ์อาราบิก้า และแมคคาเดเมีย ปัจจุบันกลายเป็นต้นแบบของการการดำเนินธุรกิจเพื่อสังคม
 - การพัฒนาเชิงพื้นที่
 - ป่าเศรษฐกิจ การเพิ่มมูลค่า และห่วงโซ่การเพิ่มมูลค่า
 - บูรณาการการพัฒนาเศรษฐกิจ สังคม สิ่งแวดล้อม
 - ความร่วมมือ PPP รัฐ เอกชน ชุมชน ; CSR"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14:20 - 14:25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ออกเดินทางไปยังอาคารอเนกประสงค์พระตำหนักดอยตุง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14:25 - 14:40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รับประทานอาหารว่างมื้อบ่าย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"ณ ห้องประชุม VIP อาคารอเนกประสงค์"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14:40 - 15:40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ฟังบรรยายสรุปภาพรวมโครงการพัฒนาดอยตุงฯ 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15:40 - 17:00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เยี่ยมชมสวนแม่ฟ้าหลวง พระตำหนัก และหอแห่งแรงบันดาลใจ ตามอัธยาศัย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17:00 - 18:00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เช็คอินท์ เข้าที่พัก ณ ดอยตุงลอด์จ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18:00 - 19:00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รับประทานอาหารเย็น ณ ศาลาลีลาวดี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19:00 - 21:00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กิจกรรมถอดบทเรียนการเรียนรู้ประจำวัน ณ ห้องคลับ 31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21:00 - 23:00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พักผ่อนตามอัธยาศัย</w:t>
            </w:r>
          </w:p>
        </w:tc>
      </w:tr>
    </w:tbl>
    <w:sectPr>
      <w:pgSz w:orient="portrait" w:w="11870" w:h="16787"/>
      <w:pgMar w:top="1440" w:right="1440" w:bottom="1440" w:left="144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</w:pPr>
    <w:rPr>
      <w:rFonts w:ascii="BrowalliaUPC" w:hAnsi="BrowalliaUPC" w:eastAsia="BrowalliaUPC" w:cs="BrowalliaUPC"/>
      <w:sz w:val="36"/>
      <w:szCs w:val="36"/>
      <w:b/>
    </w:rPr>
  </w:style>
  <w:style w:type="paragraph" w:styleId="Heading2">
    <w:link w:val="Heading2Char"/>
    <w:name w:val="heading 2"/>
    <w:basedOn w:val="Normal"/>
    <w:pPr>
      <w:jc w:val="center"/>
    </w:pPr>
    <w:rPr>
      <w:rFonts w:ascii="BrowalliaUPC" w:hAnsi="BrowalliaUPC" w:eastAsia="BrowalliaUPC" w:cs="BrowalliaUPC"/>
      <w:sz w:val="36"/>
      <w:szCs w:val="36"/>
    </w:rPr>
  </w:style>
  <w:style w:type="paragraph" w:styleId="Heading3">
    <w:link w:val="Heading3Char"/>
    <w:name w:val="heading 3"/>
    <w:basedOn w:val="Normal"/>
    <w:pPr>
      <w:jc w:val="center"/>
    </w:pPr>
    <w:rPr>
      <w:rFonts w:ascii="BrowalliaUPC" w:hAnsi="BrowalliaUPC" w:eastAsia="BrowalliaUPC" w:cs="BrowalliaUPC"/>
      <w:color w:val="#CCCCCC"/>
      <w:sz w:val="24"/>
      <w:szCs w:val="24"/>
    </w:rPr>
  </w:style>
  <w:style w:type="table" w:customStyle="1" w:styleId="Border Less">
    <w:name w:val="Border Less"/>
    <w:uiPriority w:val="99"/>
    <w:tblPr>
      <w:tblW w:w="10000" w:type="pct"/>
      <w:tblCellMar>
        <w:top w:w="80" w:type="dxa"/>
        <w:left w:w="80" w:type="dxa"/>
        <w:right w:w="80" w:type="dxa"/>
        <w:bottom w:w="8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2018-11-03T10:19:13+07:00</dcterms:created>
  <dcterms:modified xsi:type="dcterms:W3CDTF">2018-11-03T10:19:13+07:00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