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คณะผู้บริหารและบุคลากรสายปฏิบัติการ คณะสังคมศาสตร์ มศว.</w:t>
      </w:r>
      <w:bookmarkEnd w:id="2"/>
    </w:p>
    <w:p>
      <w:pPr>
        <w:pStyle w:val="Heading2"/>
      </w:pPr>
      <w:bookmarkStart w:id="3" w:name="_Toc3"/>
      <w:r>
        <w:t>วันที่ 4 มีนาคม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27 กุมภาพันธ์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4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ฟังบรรยายสรุปหัวข้อ หลักการพัฒนาตามตำราแม่ฟ้าหลวงและการขยายผลมายังจังหวัดน่าน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เยี่ยมชมการบริหารจัดการพื้นที่ 1 ไร่ 1 เเสน เเละโรงแปรรูปด้วยพลังงานเเสงอาทิตย์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2018-02-27T12:38:24+07:00</dcterms:created>
  <dcterms:modified xsi:type="dcterms:W3CDTF">2018-02-27T12:38:24+07:00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