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18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เดินทางจากอ.เมือง จ.น่าน ไปยังโครงการปลูกป่าสร้างคน บนวิถีพอเพียง รักษาต้นน้ำ บรรเทาอุทกภัย  บ้านน้ำป้าก ต.ตาลชุม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ดอยตุงโมเดล และการบริหารจัดการพื้นที่ ณ  เนินกระจก บ้านน้ำป้าก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ทำไมต้องจังหวัดน่าน
•	การบริหารจัดการเชิงพื้นที่
•	ดอยตุงโมเดลและการจัดการที่ดิน"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เดินทางไปยังฝายลุงราช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ศึกษาดูงานฝายลุงราช บ้านน้ำป้าก ต.ตาลชุม อ.ท่าวังผา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การพัฒนาระบบน้ำเพื่อเพิ่มผลผลิตทางการเกษตรในพื้นที่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2018-01-29T17:33:46+07:00</dcterms:created>
  <dcterms:modified xsi:type="dcterms:W3CDTF">2018-01-29T17:33:46+07:00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