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TNI (Trans National Institute)</w:t>
      </w:r>
      <w:bookmarkEnd w:id="2"/>
    </w:p>
    <w:p>
      <w:pPr>
        <w:pStyle w:val="Heading2"/>
      </w:pPr>
      <w:bookmarkStart w:id="3" w:name="_Toc3"/>
      <w:r>
        <w:t>วันที่ 12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TNI (Trans National Institute)</w:t>
      </w:r>
      <w:bookmarkEnd w:id="6"/>
    </w:p>
    <w:p>
      <w:pPr>
        <w:pStyle w:val="Heading2"/>
      </w:pPr>
      <w:bookmarkStart w:id="7" w:name="_Toc7"/>
      <w:r>
        <w:t>12 December 2017</w:t>
      </w:r>
      <w:bookmarkEnd w:id="7"/>
    </w:p>
    <w:p>
      <w:pPr>
        <w:pStyle w:val="Heading3"/>
      </w:pPr>
      <w:bookmarkStart w:id="8" w:name="_Toc8"/>
      <w:r>
        <w:t>(version 1 created at 25 November 2017)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12 December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Travel from the Imperial Golden Triangle Resort to Doi Tung Development Project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overview of Doi Tung Development Project and the Mae Fah Luang Foundation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Interactive discussion sessions with beneficiaries of the Doi Tung Development Project, the old, the new generation, and the local government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Stories of change from former opium users, producers, and traffickers, as well as those involved in other illicit activities
•	“What do the people get”
•	Community self-management and their plans for the future Engagement of local government
•	Integrating development approach into local government planning to address the needs of the communities"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Navuti Company’s coffee and macadamia plantation Site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
•	Area-based management
•	Economic forestry, value addition, and value chain creation 
•	Integrating social, economic, and environmental development 
•	Public-private-people partnership"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12:15 - 12:30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Doi Tung Development Project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the  Cottage Industry Centre and Outlet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Cottage Industry Centre and Outlet –  Weaving, mulberry paper, ceramics, and coffee roasting factories This “mid-stream” phase of development combines local wisdom, particularly of local women, and modern know-how and adds exponential value to hand-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Inclusive development and job creation for the local people (women, elderly, vulnerable group)
•	Value addition and branding, market driven approach, professional standards 
•	Diversification and risk management
•	Public-private-people partnership; social entrepreneurship"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 the Imperial Golden Triangle Resort to Doi Tung Development Project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2017-11-25T15:07:38+07:00</dcterms:created>
  <dcterms:modified xsi:type="dcterms:W3CDTF">2017-11-25T15:07:38+07:00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