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2"/>
      </w:pPr>
      <w:bookmarkStart w:id="1" w:name="_Toc1"/>
      <w:r>
        <w:t>(ร่าง)โปรแกรม แผน A</w:t>
      </w:r>
      <w:bookmarkEnd w:id="1"/>
    </w:p>
    <w:p>
      <w:pPr>
        <w:pStyle w:val="Heading1"/>
      </w:pPr>
      <w:bookmarkStart w:id="2" w:name="_Toc2"/>
      <w:r>
        <w:t>คณะวิทยาศาสตร์ มหาวิทยาลัยแม่ฟ้าหลวง</w:t>
      </w:r>
      <w:bookmarkEnd w:id="2"/>
    </w:p>
    <w:p>
      <w:pPr>
        <w:pStyle w:val="Heading2"/>
      </w:pPr>
      <w:bookmarkStart w:id="3" w:name="_Toc3"/>
      <w:r>
        <w:t>วันที่ 16 พฤษภาคม 2560</w:t>
      </w:r>
      <w:bookmarkEnd w:id="3"/>
    </w:p>
    <w:p>
      <w:pPr>
        <w:pStyle w:val="Heading3"/>
      </w:pPr>
      <w:bookmarkStart w:id="4" w:name="_Toc4"/>
      <w:r>
        <w:t>(ครั้งที่ 2 ออกเอกสารเมื่อ 6 พฤษภาคม 2560)</w:t>
      </w:r>
      <w:bookmarkEnd w:id="4"/>
    </w:p>
    <w:p/>
    <w:tbl>
      <w:tblGrid>
        <w:gridCol w:w="3000" w:type="dxa"/>
        <w:gridCol w:w="7000" w:type="dxa"/>
      </w:tblGrid>
      <w:tblPr>
        <w:tblStyle w:val="Border Less"/>
      </w:tblP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วันอังคาร 16 พฤษภาคม 2560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14:00 - 15:30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ดูงานด้านการอนุรักษ์พลังงาน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"- การผลิตความร้อนด้วยเตาชีวมวล
- โรงอบแห้งด้วยพลังงานแสงอาทิตย์
- การผลิตพลังงานจากโซลาเซลล์ "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15:30 - 16:00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เดินทางมายังดอยตุงลอด์จ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16:00 - 17:00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ดูงานระบบผลิตน้ำร้อนด้วยHeat Pump ที่ดอยตุงลอด์จ</w:t>
            </w:r>
          </w:p>
        </w:tc>
      </w:tr>
    </w:tbl>
    <w:sectPr>
      <w:pgSz w:orient="portrait" w:w="11870" w:h="16787"/>
      <w:pgMar w:top="1440" w:right="1440" w:bottom="1440" w:left="144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</w:pPr>
    <w:rPr>
      <w:rFonts w:ascii="BrowalliaUPC" w:hAnsi="BrowalliaUPC" w:eastAsia="BrowalliaUPC" w:cs="BrowalliaUPC"/>
      <w:sz w:val="36"/>
      <w:szCs w:val="36"/>
      <w:b/>
    </w:rPr>
  </w:style>
  <w:style w:type="paragraph" w:styleId="Heading2">
    <w:link w:val="Heading2Char"/>
    <w:name w:val="heading 2"/>
    <w:basedOn w:val="Normal"/>
    <w:pPr>
      <w:jc w:val="center"/>
    </w:pPr>
    <w:rPr>
      <w:rFonts w:ascii="BrowalliaUPC" w:hAnsi="BrowalliaUPC" w:eastAsia="BrowalliaUPC" w:cs="BrowalliaUPC"/>
      <w:sz w:val="36"/>
      <w:szCs w:val="36"/>
    </w:rPr>
  </w:style>
  <w:style w:type="paragraph" w:styleId="Heading3">
    <w:link w:val="Heading3Char"/>
    <w:name w:val="heading 3"/>
    <w:basedOn w:val="Normal"/>
    <w:pPr>
      <w:jc w:val="center"/>
    </w:pPr>
    <w:rPr>
      <w:rFonts w:ascii="BrowalliaUPC" w:hAnsi="BrowalliaUPC" w:eastAsia="BrowalliaUPC" w:cs="BrowalliaUPC"/>
      <w:color w:val="#CCCCCC"/>
      <w:sz w:val="24"/>
      <w:szCs w:val="24"/>
    </w:rPr>
  </w:style>
  <w:style w:type="table" w:customStyle="1" w:styleId="Border Less">
    <w:name w:val="Border Less"/>
    <w:uiPriority w:val="99"/>
    <w:tblPr>
      <w:tblW w:w="10000" w:type="pct"/>
      <w:tblCellMar>
        <w:top w:w="80" w:type="dxa"/>
        <w:left w:w="80" w:type="dxa"/>
        <w:right w:w="80" w:type="dxa"/>
        <w:bottom w:w="8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2017-05-06T14:16:17+07:00</dcterms:created>
  <dcterms:modified xsi:type="dcterms:W3CDTF">2017-05-06T14:16:17+07:00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