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Cambria" w:hAnsi="Cambria" w:eastAsia="Cambria" w:cs="Cambria"/>
          <w:sz w:val="32"/>
          <w:szCs w:val="32"/>
          <w:b w:val="1"/>
          <w:bCs w:val="1"/>
        </w:rPr>
        <w:t xml:space="preserve">(Draft) Schedule for Study Visit</w:t>
      </w:r>
      <w:br/>
      <w:r>
        <w:rPr>
          <w:rFonts w:ascii="Cambria" w:hAnsi="Cambria" w:eastAsia="Cambria" w:cs="Cambria"/>
          <w:sz w:val="32"/>
          <w:szCs w:val="32"/>
          <w:b w:val="1"/>
          <w:bCs w:val="1"/>
        </w:rPr>
        <w:t xml:space="preserve">Toyo University ประเทศญี่ปุ่น</w:t>
      </w:r>
      <w:br/>
      <w:r>
        <w:rPr>
          <w:rFonts w:ascii="Cambria" w:hAnsi="Cambria" w:eastAsia="Cambria" w:cs="Cambria"/>
          <w:sz w:val="32"/>
          <w:szCs w:val="32"/>
          <w:b w:val="1"/>
          <w:bCs w:val="1"/>
        </w:rPr>
        <w:t xml:space="preserve">Chiang Rai, Thailand</w:t>
      </w:r>
      <w:br/>
      <w:r>
        <w:rPr>
          <w:rFonts w:ascii="Cambria" w:hAnsi="Cambria" w:eastAsia="Cambria" w:cs="Cambria"/>
          <w:sz w:val="32"/>
          <w:szCs w:val="32"/>
          <w:b w:val="1"/>
          <w:bCs w:val="1"/>
        </w:rPr>
        <w:t xml:space="preserve">14 - 15 February 2022</w:t>
      </w:r>
      <w:br/>
    </w:p>
    <w:tbl>
      <w:tblGrid>
        <w:gridCol w:w="1984.2519685039369505830109119415283203125" w:type="dxa"/>
        <w:gridCol w:w="5113.700787401574416435323655605316162109375" w:type="dxa"/>
        <w:gridCol w:w="1927.559055118110109106055460870265960693359375" w:type="dxa"/>
      </w:tblGrid>
      <w:tblPr>
        <w:tblStyle w:val="Blue Header"/>
      </w:tblPr>
      <w:tr>
        <w:trPr>
          <w:trHeight w:val="250" w:hRule="atLeast"/>
          <w:tblHeader w:val="1"/>
        </w:trPr>
        <w:tc>
          <w:tcPr>
            <w:tcW w:w="1984.2519685039369505830109119415283203125" w:type="dxa"/>
            <w:vAlign w:val="top"/>
            <w:shd w:val="clear" w:fill="002060"/>
          </w:tcPr>
          <w:p>
            <w:pPr>
              <w:jc w:val="center"/>
              <w:spacing w:after="0" w:line="240" w:lineRule="auto"/>
            </w:pPr>
            <w:r>
              <w:rPr>
                <w:rFonts w:ascii="Cambria" w:hAnsi="Cambria" w:eastAsia="Cambria" w:cs="Cambria"/>
                <w:sz w:val="28"/>
                <w:szCs w:val="28"/>
                <w:b w:val="1"/>
                <w:bCs w:val="1"/>
              </w:rPr>
              <w:t xml:space="preserve">Time</w:t>
            </w:r>
          </w:p>
        </w:tc>
        <w:tc>
          <w:tcPr>
            <w:tcW w:w="5113.700787401574416435323655605316162109375" w:type="dxa"/>
            <w:vAlign w:val="top"/>
            <w:shd w:val="clear" w:fill="002060"/>
          </w:tcPr>
          <w:p>
            <w:pPr>
              <w:jc w:val="center"/>
              <w:spacing w:after="0" w:line="240" w:lineRule="auto"/>
            </w:pPr>
            <w:r>
              <w:rPr>
                <w:rFonts w:ascii="Cambria" w:hAnsi="Cambria" w:eastAsia="Cambria" w:cs="Cambria"/>
                <w:sz w:val="28"/>
                <w:szCs w:val="28"/>
                <w:b w:val="1"/>
                <w:bCs w:val="1"/>
              </w:rPr>
              <w:t xml:space="preserve">Schedule</w:t>
            </w:r>
          </w:p>
        </w:tc>
        <w:tc>
          <w:tcPr>
            <w:tcW w:w="1927.559055118110109106055460870265960693359375" w:type="dxa"/>
            <w:vAlign w:val="top"/>
            <w:shd w:val="clear" w:fill="002060"/>
          </w:tcPr>
          <w:p>
            <w:pPr>
              <w:jc w:val="center"/>
              <w:spacing w:after="0" w:line="240" w:lineRule="auto"/>
            </w:pPr>
            <w:r>
              <w:rPr>
                <w:rFonts w:ascii="Cambria" w:hAnsi="Cambria" w:eastAsia="Cambria" w:cs="Cambria"/>
                <w:sz w:val="28"/>
                <w:szCs w:val="28"/>
                <w:b w:val="1"/>
                <w:bCs w:val="1"/>
              </w:rPr>
              <w:t xml:space="preserve">Remarks</w:t>
            </w:r>
          </w:p>
        </w:tc>
      </w:tr>
      <w:tr>
        <w:trPr>
          <w:trHeight w:val="250" w:hRule="atLeast"/>
        </w:trPr>
        <w:tc>
          <w:tcPr>
            <w:tcW w:w="9025.511811023621703498065471649169921875" w:type="dxa"/>
            <w:vAlign w:val="center"/>
            <w:shd w:val="clear" w:fill="9cc2e5"/>
            <w:gridSpan w:val="3"/>
          </w:tcPr>
          <w:p>
            <w:pPr>
              <w:spacing w:after="0" w:line="240" w:lineRule="auto"/>
            </w:pPr>
            <w:r>
              <w:rPr>
                <w:rFonts w:ascii="Cambria" w:hAnsi="Cambria" w:eastAsia="Cambria" w:cs="Cambria"/>
                <w:sz w:val="28"/>
                <w:szCs w:val="28"/>
                <w:b w:val="1"/>
                <w:bCs w:val="1"/>
              </w:rPr>
              <w:t xml:space="preserve">Monday 14 February 2022</w:t>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08:30 - 10:00</w:t>
            </w:r>
          </w:p>
        </w:tc>
        <w:tc>
          <w:tcPr>
            <w:tcW w:w="5113.700787401574416435323655605316162109375" w:type="dxa"/>
            <w:vAlign w:val="top"/>
          </w:tcPr>
          <w:p>
            <w:pPr/>
            <w:r>
              <w:rPr>
                <w:rFonts w:ascii="Cambria" w:hAnsi="Cambria" w:eastAsia="Cambria" w:cs="Cambria"/>
                <w:sz w:val="28"/>
                <w:szCs w:val="28"/>
                <w:b w:val="0"/>
                <w:bCs w:val="0"/>
              </w:rPr>
              <w:t xml:space="preserve">Briefing on the overview of Doi Tung Development Project and Mae Fah Luang Foundation’s Sustainable Alternative Livelihood Development work</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10:00 - 10:15</w:t>
            </w:r>
          </w:p>
        </w:tc>
        <w:tc>
          <w:tcPr>
            <w:tcW w:w="5113.700787401574416435323655605316162109375" w:type="dxa"/>
            <w:vAlign w:val="top"/>
          </w:tcPr>
          <w:p>
            <w:pPr/>
            <w:r>
              <w:rPr>
                <w:rFonts w:ascii="Cambria" w:hAnsi="Cambria" w:eastAsia="Cambria" w:cs="Cambria"/>
                <w:sz w:val="28"/>
                <w:szCs w:val="28"/>
                <w:b w:val="0"/>
                <w:bCs w:val="0"/>
              </w:rPr>
              <w:t xml:space="preserve">Coffee break</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10:15 - 11:00</w:t>
            </w:r>
          </w:p>
        </w:tc>
        <w:tc>
          <w:tcPr>
            <w:tcW w:w="5113.700787401574416435323655605316162109375" w:type="dxa"/>
            <w:vAlign w:val="top"/>
          </w:tcPr>
          <w:p>
            <w:pPr/>
            <w:r>
              <w:rPr>
                <w:rFonts w:ascii="Cambria" w:hAnsi="Cambria" w:eastAsia="Cambria" w:cs="Cambria"/>
                <w:sz w:val="28"/>
                <w:szCs w:val="28"/>
                <w:b w:val="0"/>
                <w:bCs w:val="0"/>
              </w:rPr>
              <w:t xml:space="preserve">Visit the Hall of Inspiration</w:t>
            </w:r>
          </w:p>
          <w:p>
            <w:pPr>
              <w:spacing w:before="7.5"/>
            </w:pPr>
            <w:r>
              <w:rPr>
                <w:rFonts w:ascii="Cambria" w:hAnsi="Cambria" w:eastAsia="Cambria" w:cs="Cambria"/>
                <w:sz w:val="24"/>
                <w:szCs w:val="24"/>
                <w:i w:val="1"/>
                <w:iCs w:val="1"/>
              </w:rPr>
              <w:t xml:space="preserve">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11:00 - 12:00</w:t>
            </w:r>
          </w:p>
        </w:tc>
        <w:tc>
          <w:tcPr>
            <w:tcW w:w="5113.700787401574416435323655605316162109375" w:type="dxa"/>
            <w:vAlign w:val="top"/>
          </w:tcPr>
          <w:p>
            <w:pPr/>
            <w:r>
              <w:rPr>
                <w:rFonts w:ascii="Cambria" w:hAnsi="Cambria" w:eastAsia="Cambria" w:cs="Cambria"/>
                <w:sz w:val="28"/>
                <w:szCs w:val="28"/>
                <w:b w:val="0"/>
                <w:bCs w:val="0"/>
              </w:rPr>
              <w:t xml:space="preserve">Visit Navuti Company’s coffee and macadamia plantation Site 1, and value-added processing factory.</w:t>
            </w:r>
          </w:p>
          <w:p>
            <w:pPr>
              <w:spacing w:before="7.5"/>
            </w:pPr>
            <w:r>
              <w:rPr>
                <w:rFonts w:ascii="Cambria" w:hAnsi="Cambria" w:eastAsia="Cambria" w:cs="Cambria"/>
                <w:sz w:val="24"/>
                <w:szCs w:val="24"/>
                <w:i w:val="1"/>
                <w:iCs w:val="1"/>
              </w:rPr>
              <w:t xml:space="preserve">Navuti Company Limited was founded in 1989, cooperation with private sectors to start the economic forestry in Doi Tung by choosing high-valued crops that can be continuously value-added processed and generate long-term income for growers. Therefore, Arabica coffee and Macadamia nuts were chosen. Currently, Navuti has become the model of social enterprise.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12:00 - 13:00</w:t>
            </w:r>
          </w:p>
        </w:tc>
        <w:tc>
          <w:tcPr>
            <w:tcW w:w="5113.700787401574416435323655605316162109375" w:type="dxa"/>
            <w:vAlign w:val="top"/>
          </w:tcPr>
          <w:p>
            <w:pPr/>
            <w:r>
              <w:rPr>
                <w:rFonts w:ascii="Cambria" w:hAnsi="Cambria" w:eastAsia="Cambria" w:cs="Cambria"/>
                <w:sz w:val="28"/>
                <w:szCs w:val="28"/>
                <w:b w:val="0"/>
                <w:bCs w:val="0"/>
              </w:rPr>
              <w:t xml:space="preserve">Lunch at Krua Tamnak restaurant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rHeight w:val="250" w:hRule="atLeast"/>
        </w:trPr>
        <w:tc>
          <w:tcPr>
            <w:tcW w:w="9025.511811023621703498065471649169921875" w:type="dxa"/>
            <w:vAlign w:val="center"/>
            <w:shd w:val="clear" w:fill="9cc2e5"/>
            <w:gridSpan w:val="3"/>
          </w:tcPr>
          <w:p>
            <w:pPr>
              <w:spacing w:after="0" w:line="240" w:lineRule="auto"/>
            </w:pPr>
            <w:r>
              <w:rPr>
                <w:rFonts w:ascii="Cambria" w:hAnsi="Cambria" w:eastAsia="Cambria" w:cs="Cambria"/>
                <w:sz w:val="28"/>
                <w:szCs w:val="28"/>
                <w:b w:val="1"/>
                <w:bCs w:val="1"/>
              </w:rPr>
              <w:t xml:space="preserve">Tuesday 15 February 2022</w:t>
            </w:r>
          </w:p>
        </w:tc>
      </w:tr>
    </w:tbl>
    <w:p/>
    <w:sectPr>
      <w:headerReference w:type="default" r:id="rId7"/>
      <w:footerReference w:type="default" r:id="rId8"/>
      <w:pgSz w:orient="portrait" w:w="11905.511811023621703498065471649169921875" w:h="16837.7952755905498634092509746551513671875"/>
      <w:pgMar w:top="1440" w:right="1440" w:bottom="997.7952755905511139644659124314785003662109375"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0400" w:type="dxa"/>
      <w:gridCol w:w="100" w:type="dxa"/>
      <w:gridCol w:w="500" w:type="dxa"/>
    </w:tblGrid>
    <w:tblPr>
      <w:tblStyle w:val="Footer Table"/>
    </w:tblPr>
    <w:tr>
      <w:trPr/>
      <w:tc>
        <w:tcPr>
          <w:tcW w:w="10400" w:type="dxa"/>
          <w:tcBorders>
            <w:top w:val="single" w:sz="2" w:color="000000"/>
          </w:tcBorders>
        </w:tcPr>
        <w:p>
          <w:pPr>
            <w:jc w:val="right"/>
            <w:spacing w:after="0" w:line="240" w:lineRule="auto"/>
          </w:pPr>
          <w:r>
            <w:rPr>
              <w:rFonts w:ascii="Cambria" w:hAnsi="Cambria" w:eastAsia="Cambria" w:cs="Cambria"/>
              <w:sz w:val="20"/>
              <w:szCs w:val="20"/>
              <w:b w:val="0"/>
              <w:bCs w:val="0"/>
            </w:rPr>
            <w:t xml:space="preserve">(Draft)  Study Visit Programme for Toyo University ประเทศญี่ปุ่น </w:t>
          </w:r>
          <w:br/>
          <w:r>
            <w:rPr>
              <w:rFonts w:ascii="Cambria" w:hAnsi="Cambria" w:eastAsia="Cambria" w:cs="Cambria"/>
              <w:sz w:val="20"/>
              <w:szCs w:val="20"/>
              <w:b w:val="0"/>
              <w:bCs w:val="0"/>
            </w:rPr>
            <w:t xml:space="preserve">14 - 15 February 2022 </w:t>
          </w:r>
        </w:p>
      </w:tc>
      <w:tc>
        <w:tcPr>
          <w:tcW w:w="100" w:type="dxa"/>
          <w:tcBorders>
            <w:top w:val="single" w:sz="2" w:color="000000"/>
          </w:tcBorders>
        </w:tcPr>
        <w:p/>
      </w:tc>
      <w:tc>
        <w:tcPr>
          <w:tcW w:w="500" w:type="dxa"/>
          <w:vAlign w:val="center"/>
          <w:shd w:val="clear" w:fill="daa100"/>
        </w:tcPr>
        <w:p>
          <w:r>
            <w:rPr/>
            <w:t xml:space="preserve">  </w:t>
          </w:r>
          <w:r>
            <w:fldChar w:fldCharType="begin"/>
          </w:r>
          <w:r>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pict>
        <v:shape type="#_x0000_t75" style="width:250pt; height:39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Blue Header">
    <w:name w:val="Blue Header"/>
    <w:uiPriority w:val="99"/>
    <w:tblPr>
      <w:tblW w:w="9025.511811023621703498065471649169921875" w:type="dxa"/>
      <w:tblLayout w:type="fixed"/>
      <w:bidiVisual w:val="0"/>
      <w:tblCellMar>
        <w:top w:w="56.6929133858267704226818750612437725067138671875" w:type="dxa"/>
        <w:left w:w="56.6929133858267704226818750612437725067138671875" w:type="dxa"/>
        <w:right w:w="56.6929133858267704226818750612437725067138671875" w:type="dxa"/>
        <w:bottom w:w="56.6929133858267704226818750612437725067138671875" w:type="dxa"/>
      </w:tblCellMar>
      <w:tblBorders>
        <w:top w:val="single" w:sz="2"/>
        <w:left w:val="single" w:sz="2"/>
        <w:right w:val="single" w:sz="2"/>
        <w:bottom w:val="single" w:sz="2"/>
        <w:insideH w:val="single" w:sz="2"/>
        <w:insideV w:val="single" w:sz="2"/>
      </w:tblBorders>
    </w:tblPr>
  </w:style>
  <w:style w:type="table" w:customStyle="1" w:styleId="Footer Table">
    <w:name w:val="Footer Table"/>
    <w:uiPriority w:val="99"/>
    <w:tblPr>
      <w:tblW w:w="11000" w:type="pct"/>
      <w:tblLayout w:type="autofit"/>
      <w:bidiVisual w:val="0"/>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2021-05-10T14:35:39+07:00</dcterms:created>
  <dcterms:modified xsi:type="dcterms:W3CDTF">2021-05-10T14:35:39+07:00</dcterms:modified>
</cp:coreProperties>
</file>

<file path=docProps/custom.xml><?xml version="1.0" encoding="utf-8"?>
<Properties xmlns="http://schemas.openxmlformats.org/officeDocument/2006/custom-properties" xmlns:vt="http://schemas.openxmlformats.org/officeDocument/2006/docPropsVTypes"/>
</file>