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คณะนายทหารจากกลุ่มอาเซียน นำมาโดยกรมกิจการพลเรือนทหารบก </w:t>
      </w:r>
      <w:bookmarkEnd w:id="2"/>
    </w:p>
    <w:p>
      <w:pPr>
        <w:pStyle w:val="Heading2"/>
      </w:pPr>
      <w:bookmarkStart w:id="3" w:name="_Toc3"/>
      <w:r>
        <w:t>วันที่ 9 กรกฎาคม 2559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5 กรกฎาคม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9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"เสิร์ฟอาหารว่างหลังจากรับประทานอาหารกลางวัน"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ชมวิดีทัศน์โครงการพัฒนาดอยตุงฯ ภาษาอังกฤษ และฟังบรรยายสรุป "หลักการพัฒนาตามตำราแม่ฟ้าหลวง" และโครงการขยายผลฯ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1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เยี่ยมชมโรงงานคั่วกาแฟ และโรงงานทอผ้าเย็บผ้า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2016-07-05T11:49:53+07:00</dcterms:created>
  <dcterms:modified xsi:type="dcterms:W3CDTF">2016-07-05T11:49:53+07:00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