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คณะผู้เชี่ยวชาญด้านการเกษตรเนปาล</w:t>
      </w:r>
      <w:bookmarkEnd w:id="2"/>
    </w:p>
    <w:p>
      <w:pPr>
        <w:pStyle w:val="Heading2"/>
      </w:pPr>
      <w:bookmarkStart w:id="3" w:name="_Toc3"/>
      <w:r>
        <w:t>วันที่ 25 พฤษภาคม 2559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19 พฤษภาคม 2559)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25 พฤษภาคม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</w:tbl>
    <w:p>
      <w:pPr>
        <w:sectPr>
          <w:pgSz w:orient="portrait" w:w="11870" w:h="16787"/>
          <w:pgMar w:top="1440" w:right="1440" w:bottom="1440" w:left="1440" w:header="720" w:footer="720" w:gutter="0"/>
          <w:cols w:num="1" w:space="720"/>
        </w:sectPr>
      </w:pPr>
    </w:p>
    <w:p>
      <w:pPr>
        <w:pStyle w:val="Heading2"/>
      </w:pPr>
      <w:bookmarkStart w:id="5" w:name="_Toc5"/>
      <w:r>
        <w:t>(Draft) Schedule for Study Visit A</w:t>
      </w:r>
      <w:bookmarkEnd w:id="5"/>
    </w:p>
    <w:p>
      <w:pPr>
        <w:pStyle w:val="Heading1"/>
      </w:pPr>
      <w:bookmarkStart w:id="6" w:name="_Toc6"/>
      <w:r>
        <w:t>คณะผู้เชี่ยวชาญด้านการเกษตรเนปาล</w:t>
      </w:r>
      <w:bookmarkEnd w:id="6"/>
    </w:p>
    <w:p>
      <w:pPr>
        <w:pStyle w:val="Heading2"/>
      </w:pPr>
      <w:bookmarkStart w:id="7" w:name="_Toc7"/>
      <w:r>
        <w:t>25 May 2016</w:t>
      </w:r>
      <w:bookmarkEnd w:id="7"/>
    </w:p>
    <w:p>
      <w:pPr>
        <w:pStyle w:val="Heading3"/>
      </w:pPr>
      <w:bookmarkStart w:id="8" w:name="_Toc8"/>
      <w:r>
        <w:t>(version 1 created at 19 May 2016)</w:t>
      </w:r>
      <w:bookmarkEnd w:id="8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Wednesday 25 May 2016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11:30 - 12:30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ฺBriefing on the Mae Fah Lunag Foundation's Approach on Sustainable Development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12:30 - 13:30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Lunch at Krua Tamnak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13:30 - 14:30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Visit the Hall of Inspiration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2016-05-19T23:17:18+07:00</dcterms:created>
  <dcterms:modified xsi:type="dcterms:W3CDTF">2016-05-19T23:17:18+07:00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