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17 - 20 พฤษภาคม 2559</w:t>
      </w:r>
      <w:bookmarkEnd w:id="3"/>
    </w:p>
    <w:p>
      <w:pPr>
        <w:pStyle w:val="Heading3"/>
      </w:pPr>
      <w:bookmarkStart w:id="4" w:name="_Toc4"/>
      <w:r>
        <w:t>(ครั้งที่ 12 ออกเอกสารเมื่อ 31 มีนาคม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17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อันเนื่องมาจากพระราชดาริ อ.แม่ฟ้าหลวง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“หลักการพัฒนาตามตาราแม่ฟ้าหลวง การพัฒนาขั้นต้นน้า ขั้นกลางน้า ขั้นปลายน้า” และ ศูนย์ข้อมูลโครงการพัฒนาดอยตุงฯพร้อมรับประทานอาหารว่าง ณ ห้อง VIP อาคารอเนกประสงค์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“การพัฒนาขั้นต้นน้า ขั้นกลางน้า และขั้นปลายน้า” และ “ทาไมต้องมีศูนย์ผลิตและจาหน่ายงานมือ แปลงป่าเศรษฐกิจ นวุติไซต์ 1 และโรงงานแปรรูป แมคคาเดเมีย""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รับประทานอาหรว่าง หน้าห้องประชุม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สวนแม่ฟ้าหลวง และหอแห่งแรงบันดาลใจ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18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08:30 - 08:40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นวุติไซต์1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ออกเดินไปยังสวนรุขชาติแมฟ้าหลวง 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ชมสวนรุกขชาติแมฟ้าหลวง ชมดอกกุหลาบพันปี และพูดคุยกับชาวบ้าน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"ชาวบ้านที่อดีต เคยปลูกฝิ่น เสพฝิ่น ค้า และ ลำเลียงฝิ่น บริเวณพื้นที่ดอยตุง ณ ลานสนามหญ้า ลานอาทิตย์อัสดง (พร้อมรับประทานอาหารว่างมื้อบ่าย ณ ลานหญ้าอาทิตย์อัสดง)"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กิจกรรมร่วมกับชาวบ้าน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ออกเดินทางไปยังโฮมสเตย์ ณ หมู่บ้านลาบา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เข้าที่พักโฮมสเตย์ พักผ่อนตามอัธยาศํย และรับประทานอาหารค่ำ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19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ออกเดินทางไปยังอุทยานศิลปวัฒนธรรมแม่ฟ้าหลวง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รับประทานอาหารกลางวันและเดินทางกลับโดยสวัสดิภาพ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20 พฤษภาคม 2559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2016-03-31T13:45:29+07:00</dcterms:created>
  <dcterms:modified xsi:type="dcterms:W3CDTF">2016-03-31T13:45:29+07:00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