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bookmarkStart w:id="1" w:name="_Toc1"/>
      <w:r>
        <w:t>(ร่าง)โปรแกรม แผน A</w:t>
      </w:r>
      <w:bookmarkEnd w:id="1"/>
    </w:p>
    <w:p>
      <w:pPr>
        <w:pStyle w:val="Heading1"/>
      </w:pPr>
      <w:bookmarkStart w:id="2" w:name="_Toc2"/>
      <w:r>
        <w:t>คณะผู้บริหาร (อธิกการบดี) Indiana University</w:t>
      </w:r>
      <w:bookmarkEnd w:id="2"/>
    </w:p>
    <w:p>
      <w:pPr>
        <w:pStyle w:val="Heading2"/>
      </w:pPr>
      <w:bookmarkStart w:id="3" w:name="_Toc3"/>
      <w:r>
        <w:t>วันที่ 2 - 4 เมษายน 2559</w:t>
      </w:r>
      <w:bookmarkEnd w:id="3"/>
    </w:p>
    <w:p>
      <w:pPr>
        <w:pStyle w:val="Heading3"/>
      </w:pPr>
      <w:bookmarkStart w:id="4" w:name="_Toc4"/>
      <w:r>
        <w:t>(ครั้งที่ 7 ออกเอกสารเมื่อ 15 กุมภาพันธ์ 2559)</w:t>
      </w:r>
      <w:bookmarkEnd w:id="4"/>
    </w:p>
    <w:p/>
    <w:tbl>
      <w:tblGrid>
        <w:gridCol w:w="2500" w:type="dxa"/>
        <w:gridCol w:w="7500" w:type="dxa"/>
      </w:tblGrid>
      <w:tblPr>
        <w:tblStyle w:val="Border Less"/>
      </w:tblPr>
      <w:tr>
        <w:trPr/>
        <w:tc>
          <w:tcPr>
            <w:tcW w:w="10000" w:type="dxa"/>
            <w:vAlign w:val="center"/>
            <w:gridSpan w:val="2"/>
          </w:tcPr>
          <w:p>
            <w:pPr/>
            <w:r>
              <w:rPr>
                <w:rFonts w:ascii="BrowalliaUPC" w:hAnsi="BrowalliaUPC" w:eastAsia="BrowalliaUPC" w:cs="BrowalliaUPC"/>
                <w:sz w:val="32"/>
                <w:szCs w:val="32"/>
                <w:b/>
                <w:u w:val="single"/>
              </w:rPr>
              <w:t xml:space="preserve">วันเสาร์ 2 เมษายน 2559</w:t>
            </w:r>
          </w:p>
        </w:tc>
      </w:tr>
      <w:tr>
        <w:trPr/>
        <w:tc>
          <w:tcPr>
            <w:tcW w:w="2500" w:type="dxa"/>
            <w:vAlign w:val="top"/>
          </w:tcPr>
          <w:p>
            <w:pPr/>
            <w:r>
              <w:rPr>
                <w:rFonts w:ascii="BrowalliaUPC" w:hAnsi="BrowalliaUPC" w:eastAsia="BrowalliaUPC" w:cs="BrowalliaUPC"/>
                <w:sz w:val="32"/>
                <w:szCs w:val="32"/>
              </w:rPr>
              <w:t xml:space="preserve">เวลา 07:25 - 08:50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08:50 - 10:00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10:00 - 10:30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10:30 - 11:00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11:00 - 12:00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12:00 - 13:00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13:00 - 15:00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15:00 - 15:20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15:20 - 16:30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16:30 - 17:00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17:00 - 18:00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18:00 - 19:00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19:00 - 20:30 น.</w:t>
            </w:r>
          </w:p>
        </w:tc>
        <w:tc>
          <w:tcPr>
            <w:tcW w:w="7500" w:type="dxa"/>
            <w:vAlign w:val="top"/>
          </w:tcPr>
          <w:p>
            <w:r>
              <w:rPr>
                <w:rFonts w:ascii="BrowalliaUPC" w:hAnsi="BrowalliaUPC" w:eastAsia="BrowalliaUPC" w:cs="BrowalliaUPC"/>
                <w:sz w:val="32"/>
                <w:szCs w:val="32"/>
              </w:rPr>
              <w:t xml:space="preserve"/>
            </w:r>
          </w:p>
        </w:tc>
      </w:tr>
      <w:tr>
        <w:trPr/>
        <w:tc>
          <w:tcPr>
            <w:tcW w:w="10000" w:type="dxa"/>
            <w:vAlign w:val="center"/>
            <w:gridSpan w:val="2"/>
          </w:tcPr>
          <w:p>
            <w:pPr/>
            <w:r>
              <w:rPr>
                <w:rFonts w:ascii="BrowalliaUPC" w:hAnsi="BrowalliaUPC" w:eastAsia="BrowalliaUPC" w:cs="BrowalliaUPC"/>
                <w:sz w:val="32"/>
                <w:szCs w:val="32"/>
                <w:b/>
                <w:u w:val="single"/>
              </w:rPr>
              <w:t xml:space="preserve">วัน 3 เมษายน 2559</w:t>
            </w:r>
          </w:p>
        </w:tc>
      </w:tr>
      <w:tr>
        <w:trPr/>
        <w:tc>
          <w:tcPr>
            <w:tcW w:w="2500" w:type="dxa"/>
            <w:vAlign w:val="top"/>
          </w:tcPr>
          <w:p>
            <w:pPr/>
            <w:r>
              <w:rPr>
                <w:rFonts w:ascii="BrowalliaUPC" w:hAnsi="BrowalliaUPC" w:eastAsia="BrowalliaUPC" w:cs="BrowalliaUPC"/>
                <w:sz w:val="32"/>
                <w:szCs w:val="32"/>
              </w:rPr>
              <w:t xml:space="preserve">เวลา 08:00 - 09:00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09:00 - 10:00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10:00 - 11:30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11:30 - 12:30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12:30 - 13:30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13:30 - 15:30 น.</w:t>
            </w:r>
          </w:p>
        </w:tc>
        <w:tc>
          <w:tcPr>
            <w:tcW w:w="7500" w:type="dxa"/>
            <w:vAlign w:val="top"/>
          </w:tcPr>
          <w:p>
            <w:r>
              <w:rPr>
                <w:rFonts w:ascii="BrowalliaUPC" w:hAnsi="BrowalliaUPC" w:eastAsia="BrowalliaUPC" w:cs="BrowalliaUPC"/>
                <w:sz w:val="32"/>
                <w:szCs w:val="32"/>
              </w:rPr>
              <w:t xml:space="preserve"/>
            </w:r>
            <w:br/>
            <w:r>
              <w:rPr>
                <w:rFonts w:ascii="BrowalliaUPC" w:hAnsi="BrowalliaUPC" w:eastAsia="BrowalliaUPC" w:cs="BrowalliaUPC"/>
                <w:sz w:val="32"/>
                <w:szCs w:val="32"/>
                <w:i/>
                <w:iCs/>
              </w:rPr>
              <w:t xml:space="preserve">"While the Doi Tung Development Project helped solve the problems of drug supply, HRH the Princess Mother recognized that the fight against drugs also needs to address through drug demand. The Hall of Opium was created to help reduce the demand through interactive learning approach on opium in the Golden Triangle, an infamous area for its poppy fields, drug smugglers, and opium warlords, and elsewhere in the world."</w:t>
            </w:r>
          </w:p>
        </w:tc>
      </w:tr>
      <w:tr>
        <w:trPr/>
        <w:tc>
          <w:tcPr>
            <w:tcW w:w="2500" w:type="dxa"/>
            <w:vAlign w:val="top"/>
          </w:tcPr>
          <w:p>
            <w:pPr/>
            <w:r>
              <w:rPr>
                <w:rFonts w:ascii="BrowalliaUPC" w:hAnsi="BrowalliaUPC" w:eastAsia="BrowalliaUPC" w:cs="BrowalliaUPC"/>
                <w:sz w:val="32"/>
                <w:szCs w:val="32"/>
              </w:rPr>
              <w:t xml:space="preserve">เวลา 15:30 - 17:00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17:00 - 18:00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18:00 - 20:00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20:00 - 00:00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11:05 - 22:40 น.</w:t>
            </w:r>
          </w:p>
        </w:tc>
        <w:tc>
          <w:tcPr>
            <w:tcW w:w="7500" w:type="dxa"/>
            <w:vAlign w:val="top"/>
          </w:tcPr>
          <w:p>
            <w:r>
              <w:rPr>
                <w:rFonts w:ascii="BrowalliaUPC" w:hAnsi="BrowalliaUPC" w:eastAsia="BrowalliaUPC" w:cs="BrowalliaUPC"/>
                <w:sz w:val="32"/>
                <w:szCs w:val="32"/>
              </w:rPr>
              <w:t xml:space="preserve"/>
            </w:r>
          </w:p>
        </w:tc>
      </w:tr>
      <w:tr>
        <w:trPr/>
        <w:tc>
          <w:tcPr>
            <w:tcW w:w="10000" w:type="dxa"/>
            <w:vAlign w:val="center"/>
            <w:gridSpan w:val="2"/>
          </w:tcPr>
          <w:p>
            <w:pPr/>
            <w:r>
              <w:rPr>
                <w:rFonts w:ascii="BrowalliaUPC" w:hAnsi="BrowalliaUPC" w:eastAsia="BrowalliaUPC" w:cs="BrowalliaUPC"/>
                <w:sz w:val="32"/>
                <w:szCs w:val="32"/>
                <w:b/>
                <w:u w:val="single"/>
              </w:rPr>
              <w:t xml:space="preserve">วันจันทร์ 4 เมษายน 2559</w:t>
            </w:r>
          </w:p>
        </w:tc>
      </w:tr>
      <w:tr>
        <w:trPr/>
        <w:tc>
          <w:tcPr>
            <w:tcW w:w="2500" w:type="dxa"/>
            <w:vAlign w:val="top"/>
          </w:tcPr>
          <w:p>
            <w:pPr/>
            <w:r>
              <w:rPr>
                <w:rFonts w:ascii="BrowalliaUPC" w:hAnsi="BrowalliaUPC" w:eastAsia="BrowalliaUPC" w:cs="BrowalliaUPC"/>
                <w:sz w:val="32"/>
                <w:szCs w:val="32"/>
              </w:rPr>
              <w:t xml:space="preserve">เวลา 06:30 - 07:30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07:30 - 08:30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08:30 - 09:45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09:45 - 11:05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11:05 - 22:40 น.</w:t>
            </w:r>
          </w:p>
        </w:tc>
        <w:tc>
          <w:tcPr>
            <w:tcW w:w="7500" w:type="dxa"/>
            <w:vAlign w:val="top"/>
          </w:tcPr>
          <w:p>
            <w:r>
              <w:rPr>
                <w:rFonts w:ascii="BrowalliaUPC" w:hAnsi="BrowalliaUPC" w:eastAsia="BrowalliaUPC" w:cs="BrowalliaUPC"/>
                <w:sz w:val="32"/>
                <w:szCs w:val="32"/>
              </w:rPr>
              <w:t xml:space="preserve"/>
            </w:r>
          </w:p>
        </w:tc>
      </w:tr>
    </w:tbl>
    <w:p>
      <w:pPr>
        <w:sectPr>
          <w:pgSz w:orient="portrait" w:w="11870" w:h="16787"/>
          <w:pgMar w:top="1440" w:right="1440" w:bottom="1440" w:left="1440" w:header="720" w:footer="720" w:gutter="0"/>
          <w:cols w:num="1" w:space="720"/>
        </w:sectPr>
      </w:pPr>
    </w:p>
    <w:p>
      <w:pPr>
        <w:pStyle w:val="Heading2"/>
      </w:pPr>
      <w:bookmarkStart w:id="5" w:name="_Toc5"/>
      <w:r>
        <w:t>(Draft) Schedule for Study Visit A</w:t>
      </w:r>
      <w:bookmarkEnd w:id="5"/>
    </w:p>
    <w:p>
      <w:pPr>
        <w:pStyle w:val="Heading1"/>
      </w:pPr>
      <w:bookmarkStart w:id="6" w:name="_Toc6"/>
      <w:r>
        <w:t>คณะผู้บริหาร (อธิกการบดี) Indiana University</w:t>
      </w:r>
      <w:bookmarkEnd w:id="6"/>
    </w:p>
    <w:p>
      <w:pPr>
        <w:pStyle w:val="Heading2"/>
      </w:pPr>
      <w:bookmarkStart w:id="7" w:name="_Toc7"/>
      <w:r>
        <w:t>2 - 4 April 2016</w:t>
      </w:r>
      <w:bookmarkEnd w:id="7"/>
    </w:p>
    <w:p>
      <w:pPr>
        <w:pStyle w:val="Heading3"/>
      </w:pPr>
      <w:bookmarkStart w:id="8" w:name="_Toc8"/>
      <w:r>
        <w:t>(version 8 created at 15 February 2016)</w:t>
      </w:r>
      <w:bookmarkEnd w:id="8"/>
    </w:p>
    <w:p/>
    <w:tbl>
      <w:tblGrid>
        <w:gridCol w:w="2500" w:type="dxa"/>
        <w:gridCol w:w="7500" w:type="dxa"/>
      </w:tblGrid>
      <w:tblPr>
        <w:tblStyle w:val="Border Less"/>
      </w:tblPr>
      <w:tr>
        <w:trPr/>
        <w:tc>
          <w:tcPr>
            <w:tcW w:w="10000" w:type="dxa"/>
            <w:vAlign w:val="center"/>
            <w:gridSpan w:val="2"/>
          </w:tcPr>
          <w:p>
            <w:pPr/>
            <w:r>
              <w:rPr>
                <w:rFonts w:ascii="BrowalliaUPC" w:hAnsi="BrowalliaUPC" w:eastAsia="BrowalliaUPC" w:cs="BrowalliaUPC"/>
                <w:sz w:val="32"/>
                <w:szCs w:val="32"/>
                <w:b/>
                <w:u w:val="single"/>
              </w:rPr>
              <w:t xml:space="preserve">Saturday 2 April 2016</w:t>
            </w:r>
          </w:p>
        </w:tc>
      </w:tr>
      <w:tr>
        <w:trPr/>
        <w:tc>
          <w:tcPr>
            <w:tcW w:w="2500" w:type="dxa"/>
            <w:vAlign w:val="top"/>
          </w:tcPr>
          <w:p>
            <w:pPr/>
            <w:r>
              <w:rPr>
                <w:rFonts w:ascii="BrowalliaUPC" w:hAnsi="BrowalliaUPC" w:eastAsia="BrowalliaUPC" w:cs="BrowalliaUPC"/>
                <w:sz w:val="32"/>
                <w:szCs w:val="32"/>
              </w:rPr>
              <w:t xml:space="preserve">07:25 - 08:50</w:t>
            </w:r>
          </w:p>
        </w:tc>
        <w:tc>
          <w:tcPr>
            <w:tcW w:w="7500" w:type="dxa"/>
            <w:vAlign w:val="top"/>
          </w:tcPr>
          <w:p>
            <w:r>
              <w:rPr>
                <w:rFonts w:ascii="BrowalliaUPC" w:hAnsi="BrowalliaUPC" w:eastAsia="BrowalliaUPC" w:cs="BrowalliaUPC"/>
                <w:sz w:val="32"/>
                <w:szCs w:val="32"/>
              </w:rPr>
              <w:t xml:space="preserve">Depart from Suvarnabhumi International Airport by Thai Airways TG2130</w:t>
            </w:r>
          </w:p>
        </w:tc>
      </w:tr>
      <w:tr>
        <w:trPr/>
        <w:tc>
          <w:tcPr>
            <w:tcW w:w="2500" w:type="dxa"/>
            <w:vAlign w:val="top"/>
          </w:tcPr>
          <w:p>
            <w:pPr/>
            <w:r>
              <w:rPr>
                <w:rFonts w:ascii="BrowalliaUPC" w:hAnsi="BrowalliaUPC" w:eastAsia="BrowalliaUPC" w:cs="BrowalliaUPC"/>
                <w:sz w:val="32"/>
                <w:szCs w:val="32"/>
              </w:rPr>
              <w:t xml:space="preserve">08:50 - 10:00</w:t>
            </w:r>
          </w:p>
        </w:tc>
        <w:tc>
          <w:tcPr>
            <w:tcW w:w="7500" w:type="dxa"/>
            <w:vAlign w:val="top"/>
          </w:tcPr>
          <w:p>
            <w:r>
              <w:rPr>
                <w:rFonts w:ascii="BrowalliaUPC" w:hAnsi="BrowalliaUPC" w:eastAsia="BrowalliaUPC" w:cs="BrowalliaUPC"/>
                <w:sz w:val="32"/>
                <w:szCs w:val="32"/>
              </w:rPr>
              <w:t xml:space="preserve">Arrive at Chiang Rai airport and leave for Doi Tung Development Project</w:t>
            </w:r>
          </w:p>
        </w:tc>
      </w:tr>
      <w:tr>
        <w:trPr/>
        <w:tc>
          <w:tcPr>
            <w:tcW w:w="2500" w:type="dxa"/>
            <w:vAlign w:val="top"/>
          </w:tcPr>
          <w:p>
            <w:pPr/>
            <w:r>
              <w:rPr>
                <w:rFonts w:ascii="BrowalliaUPC" w:hAnsi="BrowalliaUPC" w:eastAsia="BrowalliaUPC" w:cs="BrowalliaUPC"/>
                <w:sz w:val="32"/>
                <w:szCs w:val="32"/>
              </w:rPr>
              <w:t xml:space="preserve">10:00 - 10:30</w:t>
            </w:r>
          </w:p>
        </w:tc>
        <w:tc>
          <w:tcPr>
            <w:tcW w:w="7500" w:type="dxa"/>
            <w:vAlign w:val="top"/>
          </w:tcPr>
          <w:p>
            <w:r>
              <w:rPr>
                <w:rFonts w:ascii="BrowalliaUPC" w:hAnsi="BrowalliaUPC" w:eastAsia="BrowalliaUPC" w:cs="BrowalliaUPC"/>
                <w:sz w:val="32"/>
                <w:szCs w:val="32"/>
              </w:rPr>
              <w:t xml:space="preserve">Coffee Break</w:t>
            </w:r>
          </w:p>
        </w:tc>
      </w:tr>
      <w:tr>
        <w:trPr/>
        <w:tc>
          <w:tcPr>
            <w:tcW w:w="2500" w:type="dxa"/>
            <w:vAlign w:val="top"/>
          </w:tcPr>
          <w:p>
            <w:pPr/>
            <w:r>
              <w:rPr>
                <w:rFonts w:ascii="BrowalliaUPC" w:hAnsi="BrowalliaUPC" w:eastAsia="BrowalliaUPC" w:cs="BrowalliaUPC"/>
                <w:sz w:val="32"/>
                <w:szCs w:val="32"/>
              </w:rPr>
              <w:t xml:space="preserve">10:30 - 11:00</w:t>
            </w:r>
          </w:p>
        </w:tc>
        <w:tc>
          <w:tcPr>
            <w:tcW w:w="7500" w:type="dxa"/>
            <w:vAlign w:val="top"/>
          </w:tcPr>
          <w:p>
            <w:r>
              <w:rPr>
                <w:rFonts w:ascii="BrowalliaUPC" w:hAnsi="BrowalliaUPC" w:eastAsia="BrowalliaUPC" w:cs="BrowalliaUPC"/>
                <w:sz w:val="32"/>
                <w:szCs w:val="32"/>
              </w:rPr>
              <w:t xml:space="preserve">Visit the Project's database centre </w:t>
            </w:r>
            <w:br/>
            <w:r>
              <w:rPr>
                <w:rFonts w:ascii="BrowalliaUPC" w:hAnsi="BrowalliaUPC" w:eastAsia="BrowalliaUPC" w:cs="BrowalliaUPC"/>
                <w:sz w:val="32"/>
                <w:szCs w:val="32"/>
                <w:i/>
                <w:iCs/>
              </w:rPr>
              <w:t xml:space="preserve">"Since 1988, the centre has been keeping track of socioeconomic and environmental data to assess the project’s accountability and development progress "</w:t>
            </w:r>
          </w:p>
        </w:tc>
      </w:tr>
      <w:tr>
        <w:trPr/>
        <w:tc>
          <w:tcPr>
            <w:tcW w:w="2500" w:type="dxa"/>
            <w:vAlign w:val="top"/>
          </w:tcPr>
          <w:p>
            <w:pPr/>
            <w:r>
              <w:rPr>
                <w:rFonts w:ascii="BrowalliaUPC" w:hAnsi="BrowalliaUPC" w:eastAsia="BrowalliaUPC" w:cs="BrowalliaUPC"/>
                <w:sz w:val="32"/>
                <w:szCs w:val="32"/>
              </w:rPr>
              <w:t xml:space="preserve">11:00 - 12:00</w:t>
            </w:r>
          </w:p>
        </w:tc>
        <w:tc>
          <w:tcPr>
            <w:tcW w:w="7500" w:type="dxa"/>
            <w:vAlign w:val="top"/>
          </w:tcPr>
          <w:p>
            <w:r>
              <w:rPr>
                <w:rFonts w:ascii="BrowalliaUPC" w:hAnsi="BrowalliaUPC" w:eastAsia="BrowalliaUPC" w:cs="BrowalliaUPC"/>
                <w:sz w:val="32"/>
                <w:szCs w:val="32"/>
              </w:rPr>
              <w:t xml:space="preserve">Visit Navuti Company’s coffee plantation Site 1, also macadamia plantation &amp; value-added processing factory. </w:t>
            </w:r>
            <w:br/>
            <w:r>
              <w:rPr>
                <w:rFonts w:ascii="BrowalliaUPC" w:hAnsi="BrowalliaUPC" w:eastAsia="BrowalliaUPC" w:cs="BrowalliaUPC"/>
                <w:sz w:val="32"/>
                <w:szCs w:val="32"/>
                <w:i/>
                <w:iCs/>
              </w:rPr>
              <w:t xml:space="preserve">"Founded in 1989, Navuti is one of the first public-private partnership and Social Enterprise in Thailand. "</w:t>
            </w:r>
          </w:p>
        </w:tc>
      </w:tr>
      <w:tr>
        <w:trPr/>
        <w:tc>
          <w:tcPr>
            <w:tcW w:w="2500" w:type="dxa"/>
            <w:vAlign w:val="top"/>
          </w:tcPr>
          <w:p>
            <w:pPr/>
            <w:r>
              <w:rPr>
                <w:rFonts w:ascii="BrowalliaUPC" w:hAnsi="BrowalliaUPC" w:eastAsia="BrowalliaUPC" w:cs="BrowalliaUPC"/>
                <w:sz w:val="32"/>
                <w:szCs w:val="32"/>
              </w:rPr>
              <w:t xml:space="preserve">12:00 - 13:00</w:t>
            </w:r>
          </w:p>
        </w:tc>
        <w:tc>
          <w:tcPr>
            <w:tcW w:w="7500" w:type="dxa"/>
            <w:vAlign w:val="top"/>
          </w:tcPr>
          <w:p>
            <w:r>
              <w:rPr>
                <w:rFonts w:ascii="BrowalliaUPC" w:hAnsi="BrowalliaUPC" w:eastAsia="BrowalliaUPC" w:cs="BrowalliaUPC"/>
                <w:sz w:val="32"/>
                <w:szCs w:val="32"/>
              </w:rPr>
              <w:t xml:space="preserve">Lunch at Krua Tamnak restaurant</w:t>
            </w:r>
          </w:p>
        </w:tc>
      </w:tr>
      <w:tr>
        <w:trPr/>
        <w:tc>
          <w:tcPr>
            <w:tcW w:w="2500" w:type="dxa"/>
            <w:vAlign w:val="top"/>
          </w:tcPr>
          <w:p>
            <w:pPr/>
            <w:r>
              <w:rPr>
                <w:rFonts w:ascii="BrowalliaUPC" w:hAnsi="BrowalliaUPC" w:eastAsia="BrowalliaUPC" w:cs="BrowalliaUPC"/>
                <w:sz w:val="32"/>
                <w:szCs w:val="32"/>
              </w:rPr>
              <w:t xml:space="preserve">13:00 - 15:00</w:t>
            </w:r>
          </w:p>
        </w:tc>
        <w:tc>
          <w:tcPr>
            <w:tcW w:w="7500" w:type="dxa"/>
            <w:vAlign w:val="top"/>
          </w:tcPr>
          <w:p>
            <w:r>
              <w:rPr>
                <w:rFonts w:ascii="BrowalliaUPC" w:hAnsi="BrowalliaUPC" w:eastAsia="BrowalliaUPC" w:cs="BrowalliaUPC"/>
                <w:sz w:val="32"/>
                <w:szCs w:val="32"/>
              </w:rPr>
              <w:t xml:space="preserve">Visit the Cottage Industry Centre and Outlet </w:t>
            </w:r>
            <w:br/>
            <w:r>
              <w:rPr>
                <w:rFonts w:ascii="BrowalliaUPC" w:hAnsi="BrowalliaUPC" w:eastAsia="BrowalliaUPC" w:cs="BrowalliaUPC"/>
                <w:sz w:val="32"/>
                <w:szCs w:val="32"/>
                <w:i/>
                <w:iCs/>
              </w:rPr>
              <w:t xml:space="preserve">"This “mid-stream” phase of development combines local wisdom, particularly of local women, and modern know-how and adds exponential value to hand-made products, making them highly marketable locally and internationally. 
•	Weaving Factory 
•	 Mulberry paper Factory 
•	Coffee Roasting Facility 
•	Ceramic Factory 
"</w:t>
            </w:r>
          </w:p>
        </w:tc>
      </w:tr>
      <w:tr>
        <w:trPr/>
        <w:tc>
          <w:tcPr>
            <w:tcW w:w="2500" w:type="dxa"/>
            <w:vAlign w:val="top"/>
          </w:tcPr>
          <w:p>
            <w:pPr/>
            <w:r>
              <w:rPr>
                <w:rFonts w:ascii="BrowalliaUPC" w:hAnsi="BrowalliaUPC" w:eastAsia="BrowalliaUPC" w:cs="BrowalliaUPC"/>
                <w:sz w:val="32"/>
                <w:szCs w:val="32"/>
              </w:rPr>
              <w:t xml:space="preserve">15:00 - 15:20</w:t>
            </w:r>
          </w:p>
        </w:tc>
        <w:tc>
          <w:tcPr>
            <w:tcW w:w="7500" w:type="dxa"/>
            <w:vAlign w:val="top"/>
          </w:tcPr>
          <w:p>
            <w:r>
              <w:rPr>
                <w:rFonts w:ascii="BrowalliaUPC" w:hAnsi="BrowalliaUPC" w:eastAsia="BrowalliaUPC" w:cs="BrowalliaUPC"/>
                <w:sz w:val="32"/>
                <w:szCs w:val="32"/>
              </w:rPr>
              <w:t xml:space="preserve">Leave for Thai Military Base at the border </w:t>
            </w:r>
          </w:p>
        </w:tc>
      </w:tr>
      <w:tr>
        <w:trPr/>
        <w:tc>
          <w:tcPr>
            <w:tcW w:w="2500" w:type="dxa"/>
            <w:vAlign w:val="top"/>
          </w:tcPr>
          <w:p>
            <w:pPr/>
            <w:r>
              <w:rPr>
                <w:rFonts w:ascii="BrowalliaUPC" w:hAnsi="BrowalliaUPC" w:eastAsia="BrowalliaUPC" w:cs="BrowalliaUPC"/>
                <w:sz w:val="32"/>
                <w:szCs w:val="32"/>
              </w:rPr>
              <w:t xml:space="preserve">15:20 - 16:30</w:t>
            </w:r>
          </w:p>
        </w:tc>
        <w:tc>
          <w:tcPr>
            <w:tcW w:w="7500" w:type="dxa"/>
            <w:vAlign w:val="top"/>
          </w:tcPr>
          <w:p>
            <w:r>
              <w:rPr>
                <w:rFonts w:ascii="BrowalliaUPC" w:hAnsi="BrowalliaUPC" w:eastAsia="BrowalliaUPC" w:cs="BrowalliaUPC"/>
                <w:sz w:val="32"/>
                <w:szCs w:val="32"/>
              </w:rPr>
              <w:t xml:space="preserve">Visit Thai Military Base at the border </w:t>
            </w:r>
            <w:br/>
            <w:r>
              <w:rPr>
                <w:rFonts w:ascii="BrowalliaUPC" w:hAnsi="BrowalliaUPC" w:eastAsia="BrowalliaUPC" w:cs="BrowalliaUPC"/>
                <w:sz w:val="32"/>
                <w:szCs w:val="32"/>
                <w:i/>
                <w:iCs/>
              </w:rPr>
              <w:t xml:space="preserve">"Listening to the situation at the border area and how the MFLF development approach help alleviate problems and strengthening relationship between neighboring countries.  
- Talking session with local people
"</w:t>
            </w:r>
          </w:p>
        </w:tc>
      </w:tr>
      <w:tr>
        <w:trPr/>
        <w:tc>
          <w:tcPr>
            <w:tcW w:w="2500" w:type="dxa"/>
            <w:vAlign w:val="top"/>
          </w:tcPr>
          <w:p>
            <w:pPr/>
            <w:r>
              <w:rPr>
                <w:rFonts w:ascii="BrowalliaUPC" w:hAnsi="BrowalliaUPC" w:eastAsia="BrowalliaUPC" w:cs="BrowalliaUPC"/>
                <w:sz w:val="32"/>
                <w:szCs w:val="32"/>
              </w:rPr>
              <w:t xml:space="preserve">16:30 - 17:00</w:t>
            </w:r>
          </w:p>
        </w:tc>
        <w:tc>
          <w:tcPr>
            <w:tcW w:w="7500" w:type="dxa"/>
            <w:vAlign w:val="top"/>
          </w:tcPr>
          <w:p>
            <w:r>
              <w:rPr>
                <w:rFonts w:ascii="BrowalliaUPC" w:hAnsi="BrowalliaUPC" w:eastAsia="BrowalliaUPC" w:cs="BrowalliaUPC"/>
                <w:sz w:val="32"/>
                <w:szCs w:val="32"/>
              </w:rPr>
              <w:t xml:space="preserve">Leave for Doi Tung Lodge</w:t>
            </w:r>
          </w:p>
        </w:tc>
      </w:tr>
      <w:tr>
        <w:trPr/>
        <w:tc>
          <w:tcPr>
            <w:tcW w:w="2500" w:type="dxa"/>
            <w:vAlign w:val="top"/>
          </w:tcPr>
          <w:p>
            <w:pPr/>
            <w:r>
              <w:rPr>
                <w:rFonts w:ascii="BrowalliaUPC" w:hAnsi="BrowalliaUPC" w:eastAsia="BrowalliaUPC" w:cs="BrowalliaUPC"/>
                <w:sz w:val="32"/>
                <w:szCs w:val="32"/>
              </w:rPr>
              <w:t xml:space="preserve">17:00 - 18:00</w:t>
            </w:r>
          </w:p>
        </w:tc>
        <w:tc>
          <w:tcPr>
            <w:tcW w:w="7500" w:type="dxa"/>
            <w:vAlign w:val="top"/>
          </w:tcPr>
          <w:p>
            <w:r>
              <w:rPr>
                <w:rFonts w:ascii="BrowalliaUPC" w:hAnsi="BrowalliaUPC" w:eastAsia="BrowalliaUPC" w:cs="BrowalliaUPC"/>
                <w:sz w:val="32"/>
                <w:szCs w:val="32"/>
              </w:rPr>
              <w:t xml:space="preserve">Check – in at Doi Tung Lodge</w:t>
            </w:r>
          </w:p>
        </w:tc>
      </w:tr>
      <w:tr>
        <w:trPr/>
        <w:tc>
          <w:tcPr>
            <w:tcW w:w="2500" w:type="dxa"/>
            <w:vAlign w:val="top"/>
          </w:tcPr>
          <w:p>
            <w:pPr/>
            <w:r>
              <w:rPr>
                <w:rFonts w:ascii="BrowalliaUPC" w:hAnsi="BrowalliaUPC" w:eastAsia="BrowalliaUPC" w:cs="BrowalliaUPC"/>
                <w:sz w:val="32"/>
                <w:szCs w:val="32"/>
              </w:rPr>
              <w:t xml:space="preserve">18:00 - 19:00</w:t>
            </w:r>
          </w:p>
        </w:tc>
        <w:tc>
          <w:tcPr>
            <w:tcW w:w="7500" w:type="dxa"/>
            <w:vAlign w:val="top"/>
          </w:tcPr>
          <w:p>
            <w:r>
              <w:rPr>
                <w:rFonts w:ascii="BrowalliaUPC" w:hAnsi="BrowalliaUPC" w:eastAsia="BrowalliaUPC" w:cs="BrowalliaUPC"/>
                <w:sz w:val="32"/>
                <w:szCs w:val="32"/>
              </w:rPr>
              <w:t xml:space="preserve">Dinner at Sala Leelawadee restaurant</w:t>
            </w:r>
          </w:p>
        </w:tc>
      </w:tr>
      <w:tr>
        <w:trPr/>
        <w:tc>
          <w:tcPr>
            <w:tcW w:w="2500" w:type="dxa"/>
            <w:vAlign w:val="top"/>
          </w:tcPr>
          <w:p>
            <w:pPr/>
            <w:r>
              <w:rPr>
                <w:rFonts w:ascii="BrowalliaUPC" w:hAnsi="BrowalliaUPC" w:eastAsia="BrowalliaUPC" w:cs="BrowalliaUPC"/>
                <w:sz w:val="32"/>
                <w:szCs w:val="32"/>
              </w:rPr>
              <w:t xml:space="preserve">19:00 - 20:30</w:t>
            </w:r>
          </w:p>
        </w:tc>
        <w:tc>
          <w:tcPr>
            <w:tcW w:w="7500" w:type="dxa"/>
            <w:vAlign w:val="top"/>
          </w:tcPr>
          <w:p>
            <w:r>
              <w:rPr>
                <w:rFonts w:ascii="BrowalliaUPC" w:hAnsi="BrowalliaUPC" w:eastAsia="BrowalliaUPC" w:cs="BrowalliaUPC"/>
                <w:sz w:val="32"/>
                <w:szCs w:val="32"/>
              </w:rPr>
              <w:t xml:space="preserve">At leisure</w:t>
            </w:r>
          </w:p>
        </w:tc>
      </w:tr>
      <w:tr>
        <w:trPr/>
        <w:tc>
          <w:tcPr>
            <w:tcW w:w="10000" w:type="dxa"/>
            <w:vAlign w:val="center"/>
            <w:gridSpan w:val="2"/>
          </w:tcPr>
          <w:p>
            <w:pPr/>
            <w:r>
              <w:rPr>
                <w:rFonts w:ascii="BrowalliaUPC" w:hAnsi="BrowalliaUPC" w:eastAsia="BrowalliaUPC" w:cs="BrowalliaUPC"/>
                <w:sz w:val="32"/>
                <w:szCs w:val="32"/>
                <w:b/>
                <w:u w:val="single"/>
              </w:rPr>
              <w:t xml:space="preserve">Sunday 3 April 2016</w:t>
            </w:r>
          </w:p>
        </w:tc>
      </w:tr>
      <w:tr>
        <w:trPr/>
        <w:tc>
          <w:tcPr>
            <w:tcW w:w="2500" w:type="dxa"/>
            <w:vAlign w:val="top"/>
          </w:tcPr>
          <w:p>
            <w:pPr/>
            <w:r>
              <w:rPr>
                <w:rFonts w:ascii="BrowalliaUPC" w:hAnsi="BrowalliaUPC" w:eastAsia="BrowalliaUPC" w:cs="BrowalliaUPC"/>
                <w:sz w:val="32"/>
                <w:szCs w:val="32"/>
              </w:rPr>
              <w:t xml:space="preserve">08:00 - 09:00</w:t>
            </w:r>
          </w:p>
        </w:tc>
        <w:tc>
          <w:tcPr>
            <w:tcW w:w="7500" w:type="dxa"/>
            <w:vAlign w:val="top"/>
          </w:tcPr>
          <w:p>
            <w:r>
              <w:rPr>
                <w:rFonts w:ascii="BrowalliaUPC" w:hAnsi="BrowalliaUPC" w:eastAsia="BrowalliaUPC" w:cs="BrowalliaUPC"/>
                <w:sz w:val="32"/>
                <w:szCs w:val="32"/>
              </w:rPr>
              <w:t xml:space="preserve">Breakfast at Sala Leelawadee restaurant</w:t>
            </w:r>
          </w:p>
        </w:tc>
      </w:tr>
      <w:tr>
        <w:trPr/>
        <w:tc>
          <w:tcPr>
            <w:tcW w:w="2500" w:type="dxa"/>
            <w:vAlign w:val="top"/>
          </w:tcPr>
          <w:p>
            <w:pPr/>
            <w:r>
              <w:rPr>
                <w:rFonts w:ascii="BrowalliaUPC" w:hAnsi="BrowalliaUPC" w:eastAsia="BrowalliaUPC" w:cs="BrowalliaUPC"/>
                <w:sz w:val="32"/>
                <w:szCs w:val="32"/>
              </w:rPr>
              <w:t xml:space="preserve">09:00 - 10:00</w:t>
            </w:r>
          </w:p>
        </w:tc>
        <w:tc>
          <w:tcPr>
            <w:tcW w:w="7500" w:type="dxa"/>
            <w:vAlign w:val="top"/>
          </w:tcPr>
          <w:p>
            <w:r>
              <w:rPr>
                <w:rFonts w:ascii="BrowalliaUPC" w:hAnsi="BrowalliaUPC" w:eastAsia="BrowalliaUPC" w:cs="BrowalliaUPC"/>
                <w:sz w:val="32"/>
                <w:szCs w:val="32"/>
              </w:rPr>
              <w:t xml:space="preserve">Visit the Hall of Inspiration </w:t>
            </w:r>
            <w:br/>
            <w:r>
              <w:rPr>
                <w:rFonts w:ascii="BrowalliaUPC" w:hAnsi="BrowalliaUPC" w:eastAsia="BrowalliaUPC" w:cs="BrowalliaUPC"/>
                <w:sz w:val="32"/>
                <w:szCs w:val="32"/>
                <w:i/>
                <w:iCs/>
              </w:rPr>
              <w:t xml:space="preserve">"The exhibition shows the characters, philosophies, and working principles of the Royal family, as well as their diligence to find ways to improve the lives and livelihoods of the Thai people in all corners of the Kingdom through simple but effective works. It also shows how the members of the family inspired each other, and how their examples can inspire so many others. "</w:t>
            </w:r>
          </w:p>
        </w:tc>
      </w:tr>
      <w:tr>
        <w:trPr/>
        <w:tc>
          <w:tcPr>
            <w:tcW w:w="2500" w:type="dxa"/>
            <w:vAlign w:val="top"/>
          </w:tcPr>
          <w:p>
            <w:pPr/>
            <w:r>
              <w:rPr>
                <w:rFonts w:ascii="BrowalliaUPC" w:hAnsi="BrowalliaUPC" w:eastAsia="BrowalliaUPC" w:cs="BrowalliaUPC"/>
                <w:sz w:val="32"/>
                <w:szCs w:val="32"/>
              </w:rPr>
              <w:t xml:space="preserve">10:00 - 11:30</w:t>
            </w:r>
          </w:p>
        </w:tc>
        <w:tc>
          <w:tcPr>
            <w:tcW w:w="7500" w:type="dxa"/>
            <w:vAlign w:val="top"/>
          </w:tcPr>
          <w:p>
            <w:r>
              <w:rPr>
                <w:rFonts w:ascii="BrowalliaUPC" w:hAnsi="BrowalliaUPC" w:eastAsia="BrowalliaUPC" w:cs="BrowalliaUPC"/>
                <w:sz w:val="32"/>
                <w:szCs w:val="32"/>
              </w:rPr>
              <w:t xml:space="preserve">Briefing on the work of the Mae Fah Luang Foundation in Thailand and beyond </w:t>
            </w:r>
          </w:p>
        </w:tc>
      </w:tr>
      <w:tr>
        <w:trPr/>
        <w:tc>
          <w:tcPr>
            <w:tcW w:w="2500" w:type="dxa"/>
            <w:vAlign w:val="top"/>
          </w:tcPr>
          <w:p>
            <w:pPr/>
            <w:r>
              <w:rPr>
                <w:rFonts w:ascii="BrowalliaUPC" w:hAnsi="BrowalliaUPC" w:eastAsia="BrowalliaUPC" w:cs="BrowalliaUPC"/>
                <w:sz w:val="32"/>
                <w:szCs w:val="32"/>
              </w:rPr>
              <w:t xml:space="preserve">11:30 - 12:30</w:t>
            </w:r>
          </w:p>
        </w:tc>
        <w:tc>
          <w:tcPr>
            <w:tcW w:w="7500" w:type="dxa"/>
            <w:vAlign w:val="top"/>
          </w:tcPr>
          <w:p>
            <w:r>
              <w:rPr>
                <w:rFonts w:ascii="BrowalliaUPC" w:hAnsi="BrowalliaUPC" w:eastAsia="BrowalliaUPC" w:cs="BrowalliaUPC"/>
                <w:sz w:val="32"/>
                <w:szCs w:val="32"/>
              </w:rPr>
              <w:t xml:space="preserve">Leave for the Golden Triangle</w:t>
            </w:r>
          </w:p>
        </w:tc>
      </w:tr>
      <w:tr>
        <w:trPr/>
        <w:tc>
          <w:tcPr>
            <w:tcW w:w="2500" w:type="dxa"/>
            <w:vAlign w:val="top"/>
          </w:tcPr>
          <w:p>
            <w:pPr/>
            <w:r>
              <w:rPr>
                <w:rFonts w:ascii="BrowalliaUPC" w:hAnsi="BrowalliaUPC" w:eastAsia="BrowalliaUPC" w:cs="BrowalliaUPC"/>
                <w:sz w:val="32"/>
                <w:szCs w:val="32"/>
              </w:rPr>
              <w:t xml:space="preserve">12:30 - 13:30</w:t>
            </w:r>
          </w:p>
        </w:tc>
        <w:tc>
          <w:tcPr>
            <w:tcW w:w="7500" w:type="dxa"/>
            <w:vAlign w:val="top"/>
          </w:tcPr>
          <w:p>
            <w:r>
              <w:rPr>
                <w:rFonts w:ascii="BrowalliaUPC" w:hAnsi="BrowalliaUPC" w:eastAsia="BrowalliaUPC" w:cs="BrowalliaUPC"/>
                <w:sz w:val="32"/>
                <w:szCs w:val="32"/>
              </w:rPr>
              <w:t xml:space="preserve">Lunch at Greater Mekong Lodge</w:t>
            </w:r>
          </w:p>
        </w:tc>
      </w:tr>
      <w:tr>
        <w:trPr/>
        <w:tc>
          <w:tcPr>
            <w:tcW w:w="2500" w:type="dxa"/>
            <w:vAlign w:val="top"/>
          </w:tcPr>
          <w:p>
            <w:pPr/>
            <w:r>
              <w:rPr>
                <w:rFonts w:ascii="BrowalliaUPC" w:hAnsi="BrowalliaUPC" w:eastAsia="BrowalliaUPC" w:cs="BrowalliaUPC"/>
                <w:sz w:val="32"/>
                <w:szCs w:val="32"/>
              </w:rPr>
              <w:t xml:space="preserve">13:30 - 15:30</w:t>
            </w:r>
          </w:p>
        </w:tc>
        <w:tc>
          <w:tcPr>
            <w:tcW w:w="7500" w:type="dxa"/>
            <w:vAlign w:val="top"/>
          </w:tcPr>
          <w:p>
            <w:r>
              <w:rPr>
                <w:rFonts w:ascii="BrowalliaUPC" w:hAnsi="BrowalliaUPC" w:eastAsia="BrowalliaUPC" w:cs="BrowalliaUPC"/>
                <w:sz w:val="32"/>
                <w:szCs w:val="32"/>
              </w:rPr>
              <w:t xml:space="preserve">Visit the Hall of Opium</w:t>
            </w:r>
          </w:p>
        </w:tc>
      </w:tr>
      <w:tr>
        <w:trPr/>
        <w:tc>
          <w:tcPr>
            <w:tcW w:w="2500" w:type="dxa"/>
            <w:vAlign w:val="top"/>
          </w:tcPr>
          <w:p>
            <w:pPr/>
            <w:r>
              <w:rPr>
                <w:rFonts w:ascii="BrowalliaUPC" w:hAnsi="BrowalliaUPC" w:eastAsia="BrowalliaUPC" w:cs="BrowalliaUPC"/>
                <w:sz w:val="32"/>
                <w:szCs w:val="32"/>
              </w:rPr>
              <w:t xml:space="preserve">15:30 - 17:00</w:t>
            </w:r>
          </w:p>
        </w:tc>
        <w:tc>
          <w:tcPr>
            <w:tcW w:w="7500" w:type="dxa"/>
            <w:vAlign w:val="top"/>
          </w:tcPr>
          <w:p>
            <w:r>
              <w:rPr>
                <w:rFonts w:ascii="BrowalliaUPC" w:hAnsi="BrowalliaUPC" w:eastAsia="BrowalliaUPC" w:cs="BrowalliaUPC"/>
                <w:sz w:val="32"/>
                <w:szCs w:val="32"/>
              </w:rPr>
              <w:t xml:space="preserve">Drive along Mekong river, visit Chiang Sean, the oldest settlements in the Kingdom of Thailand as early as the 7th century</w:t>
            </w:r>
          </w:p>
        </w:tc>
      </w:tr>
      <w:tr>
        <w:trPr/>
        <w:tc>
          <w:tcPr>
            <w:tcW w:w="2500" w:type="dxa"/>
            <w:vAlign w:val="top"/>
          </w:tcPr>
          <w:p>
            <w:pPr/>
            <w:r>
              <w:rPr>
                <w:rFonts w:ascii="BrowalliaUPC" w:hAnsi="BrowalliaUPC" w:eastAsia="BrowalliaUPC" w:cs="BrowalliaUPC"/>
                <w:sz w:val="32"/>
                <w:szCs w:val="32"/>
              </w:rPr>
              <w:t xml:space="preserve">17:00 - 18:00</w:t>
            </w:r>
          </w:p>
        </w:tc>
        <w:tc>
          <w:tcPr>
            <w:tcW w:w="7500" w:type="dxa"/>
            <w:vAlign w:val="top"/>
          </w:tcPr>
          <w:p>
            <w:r>
              <w:rPr>
                <w:rFonts w:ascii="BrowalliaUPC" w:hAnsi="BrowalliaUPC" w:eastAsia="BrowalliaUPC" w:cs="BrowalliaUPC"/>
                <w:sz w:val="32"/>
                <w:szCs w:val="32"/>
              </w:rPr>
              <w:t xml:space="preserve">Check – in at Greater Mekong Lodge</w:t>
            </w:r>
          </w:p>
        </w:tc>
      </w:tr>
      <w:tr>
        <w:trPr/>
        <w:tc>
          <w:tcPr>
            <w:tcW w:w="2500" w:type="dxa"/>
            <w:vAlign w:val="top"/>
          </w:tcPr>
          <w:p>
            <w:pPr/>
            <w:r>
              <w:rPr>
                <w:rFonts w:ascii="BrowalliaUPC" w:hAnsi="BrowalliaUPC" w:eastAsia="BrowalliaUPC" w:cs="BrowalliaUPC"/>
                <w:sz w:val="32"/>
                <w:szCs w:val="32"/>
              </w:rPr>
              <w:t xml:space="preserve">18:00 - 20:00</w:t>
            </w:r>
          </w:p>
        </w:tc>
        <w:tc>
          <w:tcPr>
            <w:tcW w:w="7500" w:type="dxa"/>
            <w:vAlign w:val="top"/>
          </w:tcPr>
          <w:p>
            <w:r>
              <w:rPr>
                <w:rFonts w:ascii="BrowalliaUPC" w:hAnsi="BrowalliaUPC" w:eastAsia="BrowalliaUPC" w:cs="BrowalliaUPC"/>
                <w:sz w:val="32"/>
                <w:szCs w:val="32"/>
              </w:rPr>
              <w:t xml:space="preserve">Dinner at the Golden Triangle (restaurant along Mekong river)</w:t>
            </w:r>
          </w:p>
        </w:tc>
      </w:tr>
      <w:tr>
        <w:trPr/>
        <w:tc>
          <w:tcPr>
            <w:tcW w:w="2500" w:type="dxa"/>
            <w:vAlign w:val="top"/>
          </w:tcPr>
          <w:p>
            <w:pPr/>
            <w:r>
              <w:rPr>
                <w:rFonts w:ascii="BrowalliaUPC" w:hAnsi="BrowalliaUPC" w:eastAsia="BrowalliaUPC" w:cs="BrowalliaUPC"/>
                <w:sz w:val="32"/>
                <w:szCs w:val="32"/>
              </w:rPr>
              <w:t xml:space="preserve">20:00 - 00:00</w:t>
            </w:r>
          </w:p>
        </w:tc>
        <w:tc>
          <w:tcPr>
            <w:tcW w:w="7500" w:type="dxa"/>
            <w:vAlign w:val="top"/>
          </w:tcPr>
          <w:p>
            <w:r>
              <w:rPr>
                <w:rFonts w:ascii="BrowalliaUPC" w:hAnsi="BrowalliaUPC" w:eastAsia="BrowalliaUPC" w:cs="BrowalliaUPC"/>
                <w:sz w:val="32"/>
                <w:szCs w:val="32"/>
              </w:rPr>
              <w:t xml:space="preserve">At leisure</w:t>
            </w:r>
          </w:p>
        </w:tc>
      </w:tr>
      <w:tr>
        <w:trPr/>
        <w:tc>
          <w:tcPr>
            <w:tcW w:w="2500" w:type="dxa"/>
            <w:vAlign w:val="top"/>
          </w:tcPr>
          <w:p>
            <w:pPr/>
            <w:r>
              <w:rPr>
                <w:rFonts w:ascii="BrowalliaUPC" w:hAnsi="BrowalliaUPC" w:eastAsia="BrowalliaUPC" w:cs="BrowalliaUPC"/>
                <w:sz w:val="32"/>
                <w:szCs w:val="32"/>
              </w:rPr>
              <w:t xml:space="preserve">11:05 - 22:40</w:t>
            </w:r>
          </w:p>
        </w:tc>
        <w:tc>
          <w:tcPr>
            <w:tcW w:w="7500" w:type="dxa"/>
            <w:vAlign w:val="top"/>
          </w:tcPr>
          <w:p>
            <w:r>
              <w:rPr>
                <w:rFonts w:ascii="BrowalliaUPC" w:hAnsi="BrowalliaUPC" w:eastAsia="BrowalliaUPC" w:cs="BrowalliaUPC"/>
                <w:sz w:val="32"/>
                <w:szCs w:val="32"/>
              </w:rPr>
              <w:t xml:space="preserve">Arrive at Suvarnabhumi International Airport, Bangkok</w:t>
            </w:r>
          </w:p>
        </w:tc>
      </w:tr>
      <w:tr>
        <w:trPr/>
        <w:tc>
          <w:tcPr>
            <w:tcW w:w="10000" w:type="dxa"/>
            <w:vAlign w:val="center"/>
            <w:gridSpan w:val="2"/>
          </w:tcPr>
          <w:p>
            <w:pPr/>
            <w:r>
              <w:rPr>
                <w:rFonts w:ascii="BrowalliaUPC" w:hAnsi="BrowalliaUPC" w:eastAsia="BrowalliaUPC" w:cs="BrowalliaUPC"/>
                <w:sz w:val="32"/>
                <w:szCs w:val="32"/>
                <w:b/>
                <w:u w:val="single"/>
              </w:rPr>
              <w:t xml:space="preserve">Monday 4 April 2016</w:t>
            </w:r>
          </w:p>
        </w:tc>
      </w:tr>
      <w:tr>
        <w:trPr/>
        <w:tc>
          <w:tcPr>
            <w:tcW w:w="2500" w:type="dxa"/>
            <w:vAlign w:val="top"/>
          </w:tcPr>
          <w:p>
            <w:pPr/>
            <w:r>
              <w:rPr>
                <w:rFonts w:ascii="BrowalliaUPC" w:hAnsi="BrowalliaUPC" w:eastAsia="BrowalliaUPC" w:cs="BrowalliaUPC"/>
                <w:sz w:val="32"/>
                <w:szCs w:val="32"/>
              </w:rPr>
              <w:t xml:space="preserve">06:30 - 07:30</w:t>
            </w:r>
          </w:p>
        </w:tc>
        <w:tc>
          <w:tcPr>
            <w:tcW w:w="7500" w:type="dxa"/>
            <w:vAlign w:val="top"/>
          </w:tcPr>
          <w:p>
            <w:r>
              <w:rPr>
                <w:rFonts w:ascii="BrowalliaUPC" w:hAnsi="BrowalliaUPC" w:eastAsia="BrowalliaUPC" w:cs="BrowalliaUPC"/>
                <w:sz w:val="32"/>
                <w:szCs w:val="32"/>
              </w:rPr>
              <w:t xml:space="preserve">Breakfast at Greater Mekong Lodge and Check-out </w:t>
            </w:r>
          </w:p>
        </w:tc>
      </w:tr>
      <w:tr>
        <w:trPr/>
        <w:tc>
          <w:tcPr>
            <w:tcW w:w="2500" w:type="dxa"/>
            <w:vAlign w:val="top"/>
          </w:tcPr>
          <w:p>
            <w:pPr/>
            <w:r>
              <w:rPr>
                <w:rFonts w:ascii="BrowalliaUPC" w:hAnsi="BrowalliaUPC" w:eastAsia="BrowalliaUPC" w:cs="BrowalliaUPC"/>
                <w:sz w:val="32"/>
                <w:szCs w:val="32"/>
              </w:rPr>
              <w:t xml:space="preserve">07:30 - 08:30</w:t>
            </w:r>
          </w:p>
        </w:tc>
        <w:tc>
          <w:tcPr>
            <w:tcW w:w="7500" w:type="dxa"/>
            <w:vAlign w:val="top"/>
          </w:tcPr>
          <w:p>
            <w:r>
              <w:rPr>
                <w:rFonts w:ascii="BrowalliaUPC" w:hAnsi="BrowalliaUPC" w:eastAsia="BrowalliaUPC" w:cs="BrowalliaUPC"/>
                <w:sz w:val="32"/>
                <w:szCs w:val="32"/>
              </w:rPr>
              <w:t xml:space="preserve">Leave for Chiang Rai airport</w:t>
            </w:r>
          </w:p>
        </w:tc>
      </w:tr>
      <w:tr>
        <w:trPr/>
        <w:tc>
          <w:tcPr>
            <w:tcW w:w="2500" w:type="dxa"/>
            <w:vAlign w:val="top"/>
          </w:tcPr>
          <w:p>
            <w:pPr/>
            <w:r>
              <w:rPr>
                <w:rFonts w:ascii="BrowalliaUPC" w:hAnsi="BrowalliaUPC" w:eastAsia="BrowalliaUPC" w:cs="BrowalliaUPC"/>
                <w:sz w:val="32"/>
                <w:szCs w:val="32"/>
              </w:rPr>
              <w:t xml:space="preserve">08:30 - 09:45</w:t>
            </w:r>
          </w:p>
        </w:tc>
        <w:tc>
          <w:tcPr>
            <w:tcW w:w="7500" w:type="dxa"/>
            <w:vAlign w:val="top"/>
          </w:tcPr>
          <w:p>
            <w:r>
              <w:rPr>
                <w:rFonts w:ascii="BrowalliaUPC" w:hAnsi="BrowalliaUPC" w:eastAsia="BrowalliaUPC" w:cs="BrowalliaUPC"/>
                <w:sz w:val="32"/>
                <w:szCs w:val="32"/>
              </w:rPr>
              <w:t xml:space="preserve">Check – in at Chiang Rai airport</w:t>
            </w:r>
          </w:p>
        </w:tc>
      </w:tr>
      <w:tr>
        <w:trPr/>
        <w:tc>
          <w:tcPr>
            <w:tcW w:w="2500" w:type="dxa"/>
            <w:vAlign w:val="top"/>
          </w:tcPr>
          <w:p>
            <w:pPr/>
            <w:r>
              <w:rPr>
                <w:rFonts w:ascii="BrowalliaUPC" w:hAnsi="BrowalliaUPC" w:eastAsia="BrowalliaUPC" w:cs="BrowalliaUPC"/>
                <w:sz w:val="32"/>
                <w:szCs w:val="32"/>
              </w:rPr>
              <w:t xml:space="preserve">09:45 - 11:05</w:t>
            </w:r>
          </w:p>
        </w:tc>
        <w:tc>
          <w:tcPr>
            <w:tcW w:w="7500" w:type="dxa"/>
            <w:vAlign w:val="top"/>
          </w:tcPr>
          <w:p>
            <w:r>
              <w:rPr>
                <w:rFonts w:ascii="BrowalliaUPC" w:hAnsi="BrowalliaUPC" w:eastAsia="BrowalliaUPC" w:cs="BrowalliaUPC"/>
                <w:sz w:val="32"/>
                <w:szCs w:val="32"/>
              </w:rPr>
              <w:t xml:space="preserve">Depart from Chiang Rai airport by Bangkok Airways PG 232</w:t>
            </w:r>
          </w:p>
        </w:tc>
      </w:tr>
      <w:tr>
        <w:trPr/>
        <w:tc>
          <w:tcPr>
            <w:tcW w:w="2500" w:type="dxa"/>
            <w:vAlign w:val="top"/>
          </w:tcPr>
          <w:p>
            <w:pPr/>
            <w:r>
              <w:rPr>
                <w:rFonts w:ascii="BrowalliaUPC" w:hAnsi="BrowalliaUPC" w:eastAsia="BrowalliaUPC" w:cs="BrowalliaUPC"/>
                <w:sz w:val="32"/>
                <w:szCs w:val="32"/>
              </w:rPr>
              <w:t xml:space="preserve">11:05 - 22:40</w:t>
            </w:r>
          </w:p>
        </w:tc>
        <w:tc>
          <w:tcPr>
            <w:tcW w:w="7500" w:type="dxa"/>
            <w:vAlign w:val="top"/>
          </w:tcPr>
          <w:p>
            <w:r>
              <w:rPr>
                <w:rFonts w:ascii="BrowalliaUPC" w:hAnsi="BrowalliaUPC" w:eastAsia="BrowalliaUPC" w:cs="BrowalliaUPC"/>
                <w:sz w:val="32"/>
                <w:szCs w:val="32"/>
              </w:rPr>
              <w:t xml:space="preserve">Arrive at Suvarnabhumi International Airport, Bangkok</w:t>
            </w:r>
          </w:p>
        </w:tc>
      </w:tr>
    </w:tbl>
    <w:sectPr>
      <w:pgSz w:orient="portrait" w:w="11870" w:h="16787"/>
      <w:pgMar w:top="1440" w:right="1440" w:bottom="1440" w:left="144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rFonts w:ascii="BrowalliaUPC" w:hAnsi="BrowalliaUPC" w:eastAsia="BrowalliaUPC" w:cs="BrowalliaUPC"/>
      <w:sz w:val="36"/>
      <w:szCs w:val="36"/>
      <w:b/>
    </w:rPr>
  </w:style>
  <w:style w:type="paragraph" w:styleId="Heading2">
    <w:link w:val="Heading2Char"/>
    <w:name w:val="heading 2"/>
    <w:basedOn w:val="Normal"/>
    <w:pPr>
      <w:jc w:val="center"/>
    </w:pPr>
    <w:rPr>
      <w:rFonts w:ascii="BrowalliaUPC" w:hAnsi="BrowalliaUPC" w:eastAsia="BrowalliaUPC" w:cs="BrowalliaUPC"/>
      <w:sz w:val="36"/>
      <w:szCs w:val="36"/>
    </w:rPr>
  </w:style>
  <w:style w:type="paragraph" w:styleId="Heading3">
    <w:link w:val="Heading3Char"/>
    <w:name w:val="heading 3"/>
    <w:basedOn w:val="Normal"/>
    <w:pPr>
      <w:jc w:val="center"/>
    </w:pPr>
    <w:rPr>
      <w:rFonts w:ascii="BrowalliaUPC" w:hAnsi="BrowalliaUPC" w:eastAsia="BrowalliaUPC" w:cs="BrowalliaUPC"/>
      <w:color w:val="#CCCCCC"/>
      <w:sz w:val="24"/>
      <w:szCs w:val="24"/>
    </w:rPr>
  </w:style>
  <w:style w:type="table" w:customStyle="1" w:styleId="Border Less">
    <w:name w:val="Border Less"/>
    <w:uiPriority w:val="99"/>
    <w:tblPr>
      <w:tblW w:w="10000" w:type="pct"/>
      <w:tblCellMar>
        <w:top w:w="80" w:type="dxa"/>
        <w:left w:w="80" w:type="dxa"/>
        <w:right w:w="80" w:type="dxa"/>
        <w:bottom w:w="8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2016-02-15T17:29:46+07:00</dcterms:created>
  <dcterms:modified xsi:type="dcterms:W3CDTF">2016-02-15T17:29:46+07:00</dcterms:modified>
</cp:coreProperties>
</file>

<file path=docProps/custom.xml><?xml version="1.0" encoding="utf-8"?>
<Properties xmlns="http://schemas.openxmlformats.org/officeDocument/2006/custom-properties" xmlns:vt="http://schemas.openxmlformats.org/officeDocument/2006/docPropsVTypes"/>
</file>