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คณะผู้บริหารระดับสูงกรมป่าไม้ประเทศมาเลเซีย</w:t>
      </w:r>
      <w:bookmarkEnd w:id="2"/>
    </w:p>
    <w:p>
      <w:pPr>
        <w:pStyle w:val="Heading2"/>
      </w:pPr>
      <w:bookmarkStart w:id="3" w:name="_Toc3"/>
      <w:r>
        <w:t>วันที่ 17 กุมภาพันธ์ 2559</w:t>
      </w:r>
      <w:bookmarkEnd w:id="3"/>
    </w:p>
    <w:p>
      <w:pPr>
        <w:pStyle w:val="Heading3"/>
      </w:pPr>
      <w:bookmarkStart w:id="4" w:name="_Toc4"/>
      <w:r>
        <w:t>(ครั้งที่ 7 ออกเอกสารเมื่อ 15 กุมภาพันธ์ 2559)</w:t>
      </w:r>
      <w:bookmarkEnd w:id="4"/>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วันพุธ 17 กุมภาพันธ์ 2559</w:t>
            </w:r>
          </w:p>
        </w:tc>
      </w:tr>
      <w:tr>
        <w:trPr/>
        <w:tc>
          <w:tcPr>
            <w:tcW w:w="2500" w:type="dxa"/>
            <w:vAlign w:val="top"/>
          </w:tcPr>
          <w:p>
            <w:pPr/>
            <w:r>
              <w:rPr>
                <w:rFonts w:ascii="BrowalliaUPC" w:hAnsi="BrowalliaUPC" w:eastAsia="BrowalliaUPC" w:cs="BrowalliaUPC"/>
                <w:sz w:val="32"/>
                <w:szCs w:val="32"/>
              </w:rPr>
              <w:t xml:space="preserve">เวลา 07:00 - 08:00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08:00 - 08:30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08:30 - 10:15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10:15 - 11:00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11:00 - 11:15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11:15 - 12:30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12:30 - 13:30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13:30 - 16:00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16:00 - 16:45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16:45 - 17:30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17:30 - 18:00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18:00 - 19:00 น.</w:t>
            </w:r>
          </w:p>
        </w:tc>
        <w:tc>
          <w:tcPr>
            <w:tcW w:w="75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คณะผู้บริหารระดับสูงกรมป่าไม้ประเทศมาเลเซีย</w:t>
      </w:r>
      <w:bookmarkEnd w:id="6"/>
    </w:p>
    <w:p>
      <w:pPr>
        <w:pStyle w:val="Heading2"/>
      </w:pPr>
      <w:bookmarkStart w:id="7" w:name="_Toc7"/>
      <w:r>
        <w:t>17 February 2016</w:t>
      </w:r>
      <w:bookmarkEnd w:id="7"/>
    </w:p>
    <w:p>
      <w:pPr>
        <w:pStyle w:val="Heading3"/>
      </w:pPr>
      <w:bookmarkStart w:id="8" w:name="_Toc8"/>
      <w:r>
        <w:t>(version 8 created at 15 February 2016)</w:t>
      </w:r>
      <w:bookmarkEnd w:id="8"/>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Wednesday 17 February 2016</w:t>
            </w:r>
          </w:p>
        </w:tc>
      </w:tr>
      <w:tr>
        <w:trPr/>
        <w:tc>
          <w:tcPr>
            <w:tcW w:w="2500" w:type="dxa"/>
            <w:vAlign w:val="top"/>
          </w:tcPr>
          <w:p>
            <w:pPr/>
            <w:r>
              <w:rPr>
                <w:rFonts w:ascii="BrowalliaUPC" w:hAnsi="BrowalliaUPC" w:eastAsia="BrowalliaUPC" w:cs="BrowalliaUPC"/>
                <w:sz w:val="32"/>
                <w:szCs w:val="32"/>
              </w:rPr>
              <w:t xml:space="preserve">07:00 - 08:00</w:t>
            </w:r>
          </w:p>
        </w:tc>
        <w:tc>
          <w:tcPr>
            <w:tcW w:w="7500" w:type="dxa"/>
            <w:vAlign w:val="top"/>
          </w:tcPr>
          <w:p>
            <w:r>
              <w:rPr>
                <w:rFonts w:ascii="BrowalliaUPC" w:hAnsi="BrowalliaUPC" w:eastAsia="BrowalliaUPC" w:cs="BrowalliaUPC"/>
                <w:sz w:val="32"/>
                <w:szCs w:val="32"/>
              </w:rPr>
              <w:t xml:space="preserve">Breakfast</w:t>
            </w:r>
          </w:p>
        </w:tc>
      </w:tr>
      <w:tr>
        <w:trPr/>
        <w:tc>
          <w:tcPr>
            <w:tcW w:w="2500" w:type="dxa"/>
            <w:vAlign w:val="top"/>
          </w:tcPr>
          <w:p>
            <w:pPr/>
            <w:r>
              <w:rPr>
                <w:rFonts w:ascii="BrowalliaUPC" w:hAnsi="BrowalliaUPC" w:eastAsia="BrowalliaUPC" w:cs="BrowalliaUPC"/>
                <w:sz w:val="32"/>
                <w:szCs w:val="32"/>
              </w:rPr>
              <w:t xml:space="preserve">08:00 - 08:30</w:t>
            </w:r>
          </w:p>
        </w:tc>
        <w:tc>
          <w:tcPr>
            <w:tcW w:w="7500" w:type="dxa"/>
            <w:vAlign w:val="top"/>
          </w:tcPr>
          <w:p>
            <w:r>
              <w:rPr>
                <w:rFonts w:ascii="BrowalliaUPC" w:hAnsi="BrowalliaUPC" w:eastAsia="BrowalliaUPC" w:cs="BrowalliaUPC"/>
                <w:sz w:val="32"/>
                <w:szCs w:val="32"/>
              </w:rPr>
              <w:t xml:space="preserve">Leave the hotel for visiting programme</w:t>
            </w:r>
          </w:p>
        </w:tc>
      </w:tr>
      <w:tr>
        <w:trPr/>
        <w:tc>
          <w:tcPr>
            <w:tcW w:w="2500" w:type="dxa"/>
            <w:vAlign w:val="top"/>
          </w:tcPr>
          <w:p>
            <w:pPr/>
            <w:r>
              <w:rPr>
                <w:rFonts w:ascii="BrowalliaUPC" w:hAnsi="BrowalliaUPC" w:eastAsia="BrowalliaUPC" w:cs="BrowalliaUPC"/>
                <w:sz w:val="32"/>
                <w:szCs w:val="32"/>
              </w:rPr>
              <w:t xml:space="preserve">08:30 - 10:15</w:t>
            </w:r>
          </w:p>
        </w:tc>
        <w:tc>
          <w:tcPr>
            <w:tcW w:w="7500" w:type="dxa"/>
            <w:vAlign w:val="top"/>
          </w:tcPr>
          <w:p>
            <w:r>
              <w:rPr>
                <w:rFonts w:ascii="BrowalliaUPC" w:hAnsi="BrowalliaUPC" w:eastAsia="BrowalliaUPC" w:cs="BrowalliaUPC"/>
                <w:sz w:val="32"/>
                <w:szCs w:val="32"/>
              </w:rPr>
              <w:t xml:space="preserve">Visit the Cottage Industry Centre and Outlet</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w:t>
            </w:r>
          </w:p>
        </w:tc>
      </w:tr>
      <w:tr>
        <w:trPr/>
        <w:tc>
          <w:tcPr>
            <w:tcW w:w="2500" w:type="dxa"/>
            <w:vAlign w:val="top"/>
          </w:tcPr>
          <w:p>
            <w:pPr/>
            <w:r>
              <w:rPr>
                <w:rFonts w:ascii="BrowalliaUPC" w:hAnsi="BrowalliaUPC" w:eastAsia="BrowalliaUPC" w:cs="BrowalliaUPC"/>
                <w:sz w:val="32"/>
                <w:szCs w:val="32"/>
              </w:rPr>
              <w:t xml:space="preserve">10:15 - 11:00</w:t>
            </w:r>
          </w:p>
        </w:tc>
        <w:tc>
          <w:tcPr>
            <w:tcW w:w="7500" w:type="dxa"/>
            <w:vAlign w:val="top"/>
          </w:tcPr>
          <w:p>
            <w:r>
              <w:rPr>
                <w:rFonts w:ascii="BrowalliaUPC" w:hAnsi="BrowalliaUPC" w:eastAsia="BrowalliaUPC" w:cs="BrowalliaUPC"/>
                <w:sz w:val="32"/>
                <w:szCs w:val="32"/>
              </w:rPr>
              <w:t xml:space="preserve">Visit Navuti Company’s Coffee &amp; Macadamia Plantation (Site 1 &amp; value‐added processing factory)</w:t>
            </w:r>
            <w:br/>
            <w:r>
              <w:rPr>
                <w:rFonts w:ascii="BrowalliaUPC" w:hAnsi="BrowalliaUPC" w:eastAsia="BrowalliaUPC" w:cs="BrowalliaUPC"/>
                <w:sz w:val="32"/>
                <w:szCs w:val="32"/>
                <w:i/>
                <w:iCs/>
              </w:rPr>
              <w:t xml:space="preserve">"Founded in 1989, Navuti is one of the first public‐private partnership and Social Enterprise in Thailand."</w:t>
            </w:r>
          </w:p>
        </w:tc>
      </w:tr>
      <w:tr>
        <w:trPr/>
        <w:tc>
          <w:tcPr>
            <w:tcW w:w="2500" w:type="dxa"/>
            <w:vAlign w:val="top"/>
          </w:tcPr>
          <w:p>
            <w:pPr/>
            <w:r>
              <w:rPr>
                <w:rFonts w:ascii="BrowalliaUPC" w:hAnsi="BrowalliaUPC" w:eastAsia="BrowalliaUPC" w:cs="BrowalliaUPC"/>
                <w:sz w:val="32"/>
                <w:szCs w:val="32"/>
              </w:rPr>
              <w:t xml:space="preserve">11:00 - 11:15</w:t>
            </w:r>
          </w:p>
        </w:tc>
        <w:tc>
          <w:tcPr>
            <w:tcW w:w="7500" w:type="dxa"/>
            <w:vAlign w:val="top"/>
          </w:tcPr>
          <w:p>
            <w:r>
              <w:rPr>
                <w:rFonts w:ascii="BrowalliaUPC" w:hAnsi="BrowalliaUPC" w:eastAsia="BrowalliaUPC" w:cs="BrowalliaUPC"/>
                <w:sz w:val="32"/>
                <w:szCs w:val="32"/>
              </w:rPr>
              <w:t xml:space="preserve">break (snack time)</w:t>
            </w:r>
          </w:p>
        </w:tc>
      </w:tr>
      <w:tr>
        <w:trPr/>
        <w:tc>
          <w:tcPr>
            <w:tcW w:w="2500" w:type="dxa"/>
            <w:vAlign w:val="top"/>
          </w:tcPr>
          <w:p>
            <w:pPr/>
            <w:r>
              <w:rPr>
                <w:rFonts w:ascii="BrowalliaUPC" w:hAnsi="BrowalliaUPC" w:eastAsia="BrowalliaUPC" w:cs="BrowalliaUPC"/>
                <w:sz w:val="32"/>
                <w:szCs w:val="32"/>
              </w:rPr>
              <w:t xml:space="preserve">11:15 - 12:30</w:t>
            </w:r>
          </w:p>
        </w:tc>
        <w:tc>
          <w:tcPr>
            <w:tcW w:w="7500" w:type="dxa"/>
            <w:vAlign w:val="top"/>
          </w:tcPr>
          <w:p>
            <w:r>
              <w:rPr>
                <w:rFonts w:ascii="BrowalliaUPC" w:hAnsi="BrowalliaUPC" w:eastAsia="BrowalliaUPC" w:cs="BrowalliaUPC"/>
                <w:sz w:val="32"/>
                <w:szCs w:val="32"/>
              </w:rPr>
              <w:t xml:space="preserve">Visit the Cottage Industry Centre and Outlet ( continue)</w:t>
            </w:r>
          </w:p>
        </w:tc>
      </w:tr>
      <w:tr>
        <w:trPr/>
        <w:tc>
          <w:tcPr>
            <w:tcW w:w="2500" w:type="dxa"/>
            <w:vAlign w:val="top"/>
          </w:tcPr>
          <w:p>
            <w:pPr/>
            <w:r>
              <w:rPr>
                <w:rFonts w:ascii="BrowalliaUPC" w:hAnsi="BrowalliaUPC" w:eastAsia="BrowalliaUPC" w:cs="BrowalliaUPC"/>
                <w:sz w:val="32"/>
                <w:szCs w:val="32"/>
              </w:rPr>
              <w:t xml:space="preserve">12:30 - 13:30</w:t>
            </w:r>
          </w:p>
        </w:tc>
        <w:tc>
          <w:tcPr>
            <w:tcW w:w="7500" w:type="dxa"/>
            <w:vAlign w:val="top"/>
          </w:tcPr>
          <w:p>
            <w:r>
              <w:rPr>
                <w:rFonts w:ascii="BrowalliaUPC" w:hAnsi="BrowalliaUPC" w:eastAsia="BrowalliaUPC" w:cs="BrowalliaUPC"/>
                <w:sz w:val="32"/>
                <w:szCs w:val="32"/>
              </w:rPr>
              <w:t xml:space="preserve">Lunch @ Krua Tumnak</w:t>
            </w:r>
          </w:p>
        </w:tc>
      </w:tr>
      <w:tr>
        <w:trPr/>
        <w:tc>
          <w:tcPr>
            <w:tcW w:w="2500" w:type="dxa"/>
            <w:vAlign w:val="top"/>
          </w:tcPr>
          <w:p>
            <w:pPr/>
            <w:r>
              <w:rPr>
                <w:rFonts w:ascii="BrowalliaUPC" w:hAnsi="BrowalliaUPC" w:eastAsia="BrowalliaUPC" w:cs="BrowalliaUPC"/>
                <w:sz w:val="32"/>
                <w:szCs w:val="32"/>
              </w:rPr>
              <w:t xml:space="preserve">13:30 - 16:00</w:t>
            </w:r>
          </w:p>
        </w:tc>
        <w:tc>
          <w:tcPr>
            <w:tcW w:w="7500" w:type="dxa"/>
            <w:vAlign w:val="top"/>
          </w:tcPr>
          <w:p>
            <w:r>
              <w:rPr>
                <w:rFonts w:ascii="BrowalliaUPC" w:hAnsi="BrowalliaUPC" w:eastAsia="BrowalliaUPC" w:cs="BrowalliaUPC"/>
                <w:sz w:val="32"/>
                <w:szCs w:val="32"/>
              </w:rPr>
              <w:t xml:space="preserve">Briefing on the work of Mae Fah Luang Foundation (MFLF) in Sustainable Alternative Livelihood Development: Doi Tung Development Project and beyond and visit the Project's database centre Reflection workshop and talking session with MFLF Programme Implemen</w:t>
            </w:r>
          </w:p>
        </w:tc>
      </w:tr>
      <w:tr>
        <w:trPr/>
        <w:tc>
          <w:tcPr>
            <w:tcW w:w="2500" w:type="dxa"/>
            <w:vAlign w:val="top"/>
          </w:tcPr>
          <w:p>
            <w:pPr/>
            <w:r>
              <w:rPr>
                <w:rFonts w:ascii="BrowalliaUPC" w:hAnsi="BrowalliaUPC" w:eastAsia="BrowalliaUPC" w:cs="BrowalliaUPC"/>
                <w:sz w:val="32"/>
                <w:szCs w:val="32"/>
              </w:rPr>
              <w:t xml:space="preserve">16:00 - 16:45</w:t>
            </w:r>
          </w:p>
        </w:tc>
        <w:tc>
          <w:tcPr>
            <w:tcW w:w="7500" w:type="dxa"/>
            <w:vAlign w:val="top"/>
          </w:tcPr>
          <w:p>
            <w:r>
              <w:rPr>
                <w:rFonts w:ascii="BrowalliaUPC" w:hAnsi="BrowalliaUPC" w:eastAsia="BrowalliaUPC" w:cs="BrowalliaUPC"/>
                <w:sz w:val="32"/>
                <w:szCs w:val="32"/>
              </w:rPr>
              <w:t xml:space="preserve">Visit Doi Tung Royal Villa</w:t>
            </w:r>
          </w:p>
        </w:tc>
      </w:tr>
      <w:tr>
        <w:trPr/>
        <w:tc>
          <w:tcPr>
            <w:tcW w:w="2500" w:type="dxa"/>
            <w:vAlign w:val="top"/>
          </w:tcPr>
          <w:p>
            <w:pPr/>
            <w:r>
              <w:rPr>
                <w:rFonts w:ascii="BrowalliaUPC" w:hAnsi="BrowalliaUPC" w:eastAsia="BrowalliaUPC" w:cs="BrowalliaUPC"/>
                <w:sz w:val="32"/>
                <w:szCs w:val="32"/>
              </w:rPr>
              <w:t xml:space="preserve">16:45 - 17:30</w:t>
            </w:r>
          </w:p>
        </w:tc>
        <w:tc>
          <w:tcPr>
            <w:tcW w:w="7500" w:type="dxa"/>
            <w:vAlign w:val="top"/>
          </w:tcPr>
          <w:p>
            <w:r>
              <w:rPr>
                <w:rFonts w:ascii="BrowalliaUPC" w:hAnsi="BrowalliaUPC" w:eastAsia="BrowalliaUPC" w:cs="BrowalliaUPC"/>
                <w:sz w:val="32"/>
                <w:szCs w:val="32"/>
              </w:rPr>
              <w:t xml:space="preserve">Visit the Hall of Inspiration</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r>
      <w:tr>
        <w:trPr/>
        <w:tc>
          <w:tcPr>
            <w:tcW w:w="2500" w:type="dxa"/>
            <w:vAlign w:val="top"/>
          </w:tcPr>
          <w:p>
            <w:pPr/>
            <w:r>
              <w:rPr>
                <w:rFonts w:ascii="BrowalliaUPC" w:hAnsi="BrowalliaUPC" w:eastAsia="BrowalliaUPC" w:cs="BrowalliaUPC"/>
                <w:sz w:val="32"/>
                <w:szCs w:val="32"/>
              </w:rPr>
              <w:t xml:space="preserve">17:30 - 18:00</w:t>
            </w:r>
          </w:p>
        </w:tc>
        <w:tc>
          <w:tcPr>
            <w:tcW w:w="7500" w:type="dxa"/>
            <w:vAlign w:val="top"/>
          </w:tcPr>
          <w:p>
            <w:r>
              <w:rPr>
                <w:rFonts w:ascii="BrowalliaUPC" w:hAnsi="BrowalliaUPC" w:eastAsia="BrowalliaUPC" w:cs="BrowalliaUPC"/>
                <w:sz w:val="32"/>
                <w:szCs w:val="32"/>
              </w:rPr>
              <w:t xml:space="preserve">Visit Mae Fah Luang Garden</w:t>
            </w:r>
            <w:br/>
            <w:r>
              <w:rPr>
                <w:rFonts w:ascii="BrowalliaUPC" w:hAnsi="BrowalliaUPC" w:eastAsia="BrowalliaUPC" w:cs="BrowalliaUPC"/>
                <w:sz w:val="32"/>
                <w:szCs w:val="32"/>
                <w:i/>
                <w:iCs/>
              </w:rPr>
              <w:t xml:space="preserve">"Besides being a famous tourist destination, the Mae Fah Luang Garden creates jobs that train Doi Tung people more delicate skills in agriculture."</w:t>
            </w:r>
          </w:p>
        </w:tc>
      </w:tr>
      <w:tr>
        <w:trPr/>
        <w:tc>
          <w:tcPr>
            <w:tcW w:w="2500" w:type="dxa"/>
            <w:vAlign w:val="top"/>
          </w:tcPr>
          <w:p>
            <w:pPr/>
            <w:r>
              <w:rPr>
                <w:rFonts w:ascii="BrowalliaUPC" w:hAnsi="BrowalliaUPC" w:eastAsia="BrowalliaUPC" w:cs="BrowalliaUPC"/>
                <w:sz w:val="32"/>
                <w:szCs w:val="32"/>
              </w:rPr>
              <w:t xml:space="preserve">18:00 - 19:00</w:t>
            </w:r>
          </w:p>
        </w:tc>
        <w:tc>
          <w:tcPr>
            <w:tcW w:w="7500" w:type="dxa"/>
            <w:vAlign w:val="top"/>
          </w:tcPr>
          <w:p>
            <w:r>
              <w:rPr>
                <w:rFonts w:ascii="BrowalliaUPC" w:hAnsi="BrowalliaUPC" w:eastAsia="BrowalliaUPC" w:cs="BrowalliaUPC"/>
                <w:sz w:val="32"/>
                <w:szCs w:val="32"/>
              </w:rPr>
              <w:t xml:space="preserve">Dinner and Back to the hotel</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2016-02-15T17:36:29+07:00</dcterms:created>
  <dcterms:modified xsi:type="dcterms:W3CDTF">2016-02-15T17:36:29+07:00</dcterms:modified>
</cp:coreProperties>
</file>

<file path=docProps/custom.xml><?xml version="1.0" encoding="utf-8"?>
<Properties xmlns="http://schemas.openxmlformats.org/officeDocument/2006/custom-properties" xmlns:vt="http://schemas.openxmlformats.org/officeDocument/2006/docPropsVTypes"/>
</file>