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คณะผู้บริหารระดับสูงกรมป่าไม้ประเทศมาเลเซีย</w:t>
      </w:r>
      <w:bookmarkEnd w:id="2"/>
    </w:p>
    <w:p>
      <w:pPr>
        <w:pStyle w:val="Heading2"/>
      </w:pPr>
      <w:bookmarkStart w:id="3" w:name="_Toc3"/>
      <w:r>
        <w:t>วันที่ 17 กุมภาพันธ์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จำกัด ไซด์งานที่ 1  ดูแปลงแมคคาเดเมีย และกาแฟสายพันธุ์อาราบีก้า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
•	ชมโรงงานคั่วกาแฟดอยตุง
•	ชมโรงงานเซรามิก
(ทานเบรคที่โรงคั่มกาแฟ)"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 และ ศูนย์ข้อมูลโครงการพัฒนาดอยตุงฯ ณ ห้องประชุม VIP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สรุปถอดบทเรียนการเรียนรู้จากการดูงาน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และเดินทางกลับที่พัก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2016-02-05T10:28:48+07:00</dcterms:created>
  <dcterms:modified xsi:type="dcterms:W3CDTF">2016-02-05T10:28:48+07:00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