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JAIMS</w:t>
      </w:r>
      <w:bookmarkEnd w:id="2"/>
    </w:p>
    <w:p>
      <w:pPr>
        <w:pStyle w:val="Heading2"/>
      </w:pPr>
      <w:bookmarkStart w:id="3" w:name="_Toc3"/>
      <w:r>
        <w:t>วันที่ 1 - 4 ธันวาคม 2558</w:t>
      </w:r>
      <w:bookmarkEnd w:id="3"/>
    </w:p>
    <w:p>
      <w:pPr>
        <w:pStyle w:val="Heading3"/>
      </w:pPr>
      <w:bookmarkStart w:id="4" w:name="_Toc4"/>
      <w:r>
        <w:t>(ครั้งที่ 1 ออกเอกสารเมื่อ 28 สิงหาคม 2558)</w:t>
      </w:r>
      <w:bookmarkEnd w:id="4"/>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วันพุธ 1 ธันวาคม 2558</w:t>
            </w:r>
          </w:p>
        </w:tc>
      </w:tr>
      <w:tr>
        <w:trPr/>
        <w:tc>
          <w:tcPr>
            <w:tcW w:w="2500" w:type="dxa"/>
            <w:vAlign w:val="top"/>
          </w:tcPr>
          <w:p>
            <w:pPr/>
            <w:r>
              <w:rPr>
                <w:rFonts w:ascii="BrowalliaUPC" w:hAnsi="BrowalliaUPC" w:eastAsia="BrowalliaUPC" w:cs="BrowalliaUPC"/>
                <w:sz w:val="32"/>
                <w:szCs w:val="32"/>
              </w:rPr>
              <w:t xml:space="preserve">เวลา 09:00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09:30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12:00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13:00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13:10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14:30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15:00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17:00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17:30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18:00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19:00 น.</w:t>
            </w:r>
          </w:p>
        </w:tc>
        <w:tc>
          <w:tcPr>
            <w:tcW w:w="75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2 ธันวาคม 2558</w:t>
            </w:r>
          </w:p>
        </w:tc>
      </w:tr>
      <w:tr>
        <w:trPr/>
        <w:tc>
          <w:tcPr>
            <w:tcW w:w="2500" w:type="dxa"/>
            <w:vAlign w:val="top"/>
          </w:tcPr>
          <w:p>
            <w:pPr/>
            <w:r>
              <w:rPr>
                <w:rFonts w:ascii="BrowalliaUPC" w:hAnsi="BrowalliaUPC" w:eastAsia="BrowalliaUPC" w:cs="BrowalliaUPC"/>
                <w:sz w:val="32"/>
                <w:szCs w:val="32"/>
              </w:rPr>
              <w:t xml:space="preserve">เวลา 08:00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09:00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12:00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13:00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13:10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14:30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15:00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17:00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18:00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19:00 น.</w:t>
            </w:r>
          </w:p>
        </w:tc>
        <w:tc>
          <w:tcPr>
            <w:tcW w:w="75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วันศุกร์ 3 ธันวาคม 2558</w:t>
            </w:r>
          </w:p>
        </w:tc>
      </w:tr>
      <w:tr>
        <w:trPr/>
        <w:tc>
          <w:tcPr>
            <w:tcW w:w="2500" w:type="dxa"/>
            <w:vAlign w:val="top"/>
          </w:tcPr>
          <w:p>
            <w:pPr/>
            <w:r>
              <w:rPr>
                <w:rFonts w:ascii="BrowalliaUPC" w:hAnsi="BrowalliaUPC" w:eastAsia="BrowalliaUPC" w:cs="BrowalliaUPC"/>
                <w:sz w:val="32"/>
                <w:szCs w:val="32"/>
              </w:rPr>
              <w:t xml:space="preserve">เวลา 07:00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08:00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09:30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12:00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13:00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14:30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16:00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17:30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18:30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19:30 น.</w:t>
            </w:r>
          </w:p>
        </w:tc>
        <w:tc>
          <w:tcPr>
            <w:tcW w:w="75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วันเสาร์ 4 ธันวาคม 2558</w:t>
            </w:r>
          </w:p>
        </w:tc>
      </w:tr>
      <w:tr>
        <w:trPr/>
        <w:tc>
          <w:tcPr>
            <w:tcW w:w="2500" w:type="dxa"/>
            <w:vAlign w:val="top"/>
          </w:tcPr>
          <w:p>
            <w:pPr/>
            <w:r>
              <w:rPr>
                <w:rFonts w:ascii="BrowalliaUPC" w:hAnsi="BrowalliaUPC" w:eastAsia="BrowalliaUPC" w:cs="BrowalliaUPC"/>
                <w:sz w:val="32"/>
                <w:szCs w:val="32"/>
              </w:rPr>
              <w:t xml:space="preserve">เวลา 07:30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08:30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12:00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13:00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14:00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15:30 น.</w:t>
            </w:r>
          </w:p>
        </w:tc>
        <w:tc>
          <w:tcPr>
            <w:tcW w:w="75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JAIMS</w:t>
      </w:r>
      <w:bookmarkEnd w:id="6"/>
    </w:p>
    <w:p>
      <w:pPr>
        <w:pStyle w:val="Heading2"/>
      </w:pPr>
      <w:bookmarkStart w:id="7" w:name="_Toc7"/>
      <w:r>
        <w:t>1 - 4 December 2015</w:t>
      </w:r>
      <w:bookmarkEnd w:id="7"/>
    </w:p>
    <w:p>
      <w:pPr>
        <w:pStyle w:val="Heading3"/>
      </w:pPr>
      <w:bookmarkStart w:id="8" w:name="_Toc8"/>
      <w:r>
        <w:t>(version 2 created at 28 August 2015)</w:t>
      </w:r>
      <w:bookmarkEnd w:id="8"/>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Tuesday 1 December 2015</w:t>
            </w:r>
          </w:p>
        </w:tc>
      </w:tr>
      <w:tr>
        <w:trPr/>
        <w:tc>
          <w:tcPr>
            <w:tcW w:w="2500" w:type="dxa"/>
            <w:vAlign w:val="top"/>
          </w:tcPr>
          <w:p>
            <w:pPr/>
            <w:r>
              <w:rPr>
                <w:rFonts w:ascii="BrowalliaUPC" w:hAnsi="BrowalliaUPC" w:eastAsia="BrowalliaUPC" w:cs="BrowalliaUPC"/>
                <w:sz w:val="32"/>
                <w:szCs w:val="32"/>
              </w:rPr>
              <w:t xml:space="preserve">09:00</w:t>
            </w:r>
          </w:p>
        </w:tc>
        <w:tc>
          <w:tcPr>
            <w:tcW w:w="7500" w:type="dxa"/>
            <w:vAlign w:val="top"/>
          </w:tcPr>
          <w:p>
            <w:r>
              <w:rPr>
                <w:rFonts w:ascii="BrowalliaUPC" w:hAnsi="BrowalliaUPC" w:eastAsia="BrowalliaUPC" w:cs="BrowalliaUPC"/>
                <w:sz w:val="32"/>
                <w:szCs w:val="32"/>
              </w:rPr>
              <w:t xml:space="preserve">Meet JAIMS group at Mae Fah Luang Art and Cultural Park</w:t>
            </w:r>
          </w:p>
        </w:tc>
      </w:tr>
      <w:tr>
        <w:trPr/>
        <w:tc>
          <w:tcPr>
            <w:tcW w:w="2500" w:type="dxa"/>
            <w:vAlign w:val="top"/>
          </w:tcPr>
          <w:p>
            <w:pPr/>
            <w:r>
              <w:rPr>
                <w:rFonts w:ascii="BrowalliaUPC" w:hAnsi="BrowalliaUPC" w:eastAsia="BrowalliaUPC" w:cs="BrowalliaUPC"/>
                <w:sz w:val="32"/>
                <w:szCs w:val="32"/>
              </w:rPr>
              <w:t xml:space="preserve">09:30</w:t>
            </w:r>
          </w:p>
        </w:tc>
        <w:tc>
          <w:tcPr>
            <w:tcW w:w="7500" w:type="dxa"/>
            <w:vAlign w:val="top"/>
          </w:tcPr>
          <w:p>
            <w:r>
              <w:rPr>
                <w:rFonts w:ascii="BrowalliaUPC" w:hAnsi="BrowalliaUPC" w:eastAsia="BrowalliaUPC" w:cs="BrowalliaUPC"/>
                <w:sz w:val="32"/>
                <w:szCs w:val="32"/>
              </w:rPr>
              <w:t xml:space="preserve">Leave for the Doi Tung Development Project</w:t>
            </w:r>
          </w:p>
        </w:tc>
      </w:tr>
      <w:tr>
        <w:trPr/>
        <w:tc>
          <w:tcPr>
            <w:tcW w:w="2500" w:type="dxa"/>
            <w:vAlign w:val="top"/>
          </w:tcPr>
          <w:p>
            <w:pPr/>
            <w:r>
              <w:rPr>
                <w:rFonts w:ascii="BrowalliaUPC" w:hAnsi="BrowalliaUPC" w:eastAsia="BrowalliaUPC" w:cs="BrowalliaUPC"/>
                <w:sz w:val="32"/>
                <w:szCs w:val="32"/>
              </w:rPr>
              <w:t xml:space="preserve">11:00</w:t>
            </w:r>
          </w:p>
        </w:tc>
        <w:tc>
          <w:tcPr>
            <w:tcW w:w="7500" w:type="dxa"/>
            <w:vAlign w:val="top"/>
          </w:tcPr>
          <w:p>
            <w:r>
              <w:rPr>
                <w:rFonts w:ascii="BrowalliaUPC" w:hAnsi="BrowalliaUPC" w:eastAsia="BrowalliaUPC" w:cs="BrowalliaUPC"/>
                <w:sz w:val="32"/>
                <w:szCs w:val="32"/>
              </w:rPr>
              <w:t xml:space="preserve">Briefing on the past of Doi Tung and visit the Project's database centre</w:t>
            </w:r>
            <w:br/>
            <w:r>
              <w:rPr>
                <w:rFonts w:ascii="BrowalliaUPC" w:hAnsi="BrowalliaUPC" w:eastAsia="BrowalliaUPC" w:cs="BrowalliaUPC"/>
                <w:sz w:val="32"/>
                <w:szCs w:val="32"/>
                <w:i/>
                <w:iCs/>
              </w:rPr>
              <w:t xml:space="preserve">"Since 1988, the centre hasbeen keeping track of socio-economic and environmental data to assess the Project's accountability and development progress."</w:t>
            </w:r>
          </w:p>
        </w:tc>
      </w:tr>
      <w:tr>
        <w:trPr/>
        <w:tc>
          <w:tcPr>
            <w:tcW w:w="2500" w:type="dxa"/>
            <w:vAlign w:val="top"/>
          </w:tcPr>
          <w:p>
            <w:pPr/>
            <w:r>
              <w:rPr>
                <w:rFonts w:ascii="BrowalliaUPC" w:hAnsi="BrowalliaUPC" w:eastAsia="BrowalliaUPC" w:cs="BrowalliaUPC"/>
                <w:sz w:val="32"/>
                <w:szCs w:val="32"/>
              </w:rPr>
              <w:t xml:space="preserve">12:00</w:t>
            </w:r>
          </w:p>
        </w:tc>
        <w:tc>
          <w:tcPr>
            <w:tcW w:w="7500" w:type="dxa"/>
            <w:vAlign w:val="top"/>
          </w:tcPr>
          <w:p>
            <w:r>
              <w:rPr>
                <w:rFonts w:ascii="BrowalliaUPC" w:hAnsi="BrowalliaUPC" w:eastAsia="BrowalliaUPC" w:cs="BrowalliaUPC"/>
                <w:sz w:val="32"/>
                <w:szCs w:val="32"/>
              </w:rPr>
              <w:t xml:space="preserve">Lunch at Krua Tamnak restaurant</w:t>
            </w:r>
          </w:p>
        </w:tc>
      </w:tr>
      <w:tr>
        <w:trPr/>
        <w:tc>
          <w:tcPr>
            <w:tcW w:w="2500" w:type="dxa"/>
            <w:vAlign w:val="top"/>
          </w:tcPr>
          <w:p>
            <w:pPr/>
            <w:r>
              <w:rPr>
                <w:rFonts w:ascii="BrowalliaUPC" w:hAnsi="BrowalliaUPC" w:eastAsia="BrowalliaUPC" w:cs="BrowalliaUPC"/>
                <w:sz w:val="32"/>
                <w:szCs w:val="32"/>
              </w:rPr>
              <w:t xml:space="preserve">13:00</w:t>
            </w:r>
          </w:p>
        </w:tc>
        <w:tc>
          <w:tcPr>
            <w:tcW w:w="7500" w:type="dxa"/>
            <w:vAlign w:val="top"/>
          </w:tcPr>
          <w:p>
            <w:r>
              <w:rPr>
                <w:rFonts w:ascii="BrowalliaUPC" w:hAnsi="BrowalliaUPC" w:eastAsia="BrowalliaUPC" w:cs="BrowalliaUPC"/>
                <w:sz w:val="32"/>
                <w:szCs w:val="32"/>
              </w:rPr>
              <w:t xml:space="preserve">Leave for Navuti Company's coffee and macadamia plantation Site 1</w:t>
            </w:r>
          </w:p>
        </w:tc>
      </w:tr>
      <w:tr>
        <w:trPr/>
        <w:tc>
          <w:tcPr>
            <w:tcW w:w="2500" w:type="dxa"/>
            <w:vAlign w:val="top"/>
          </w:tcPr>
          <w:p>
            <w:pPr/>
            <w:r>
              <w:rPr>
                <w:rFonts w:ascii="BrowalliaUPC" w:hAnsi="BrowalliaUPC" w:eastAsia="BrowalliaUPC" w:cs="BrowalliaUPC"/>
                <w:sz w:val="32"/>
                <w:szCs w:val="32"/>
              </w:rPr>
              <w:t xml:space="preserve">13:10</w:t>
            </w:r>
          </w:p>
        </w:tc>
        <w:tc>
          <w:tcPr>
            <w:tcW w:w="7500" w:type="dxa"/>
            <w:vAlign w:val="top"/>
          </w:tcPr>
          <w:p>
            <w:r>
              <w:rPr>
                <w:rFonts w:ascii="BrowalliaUPC" w:hAnsi="BrowalliaUPC" w:eastAsia="BrowalliaUPC" w:cs="BrowalliaUPC"/>
                <w:sz w:val="32"/>
                <w:szCs w:val="32"/>
              </w:rPr>
              <w:t xml:space="preserve">Visit Navuti Company's coffee and macadamia plantation Site 1 &amp; value-added processing factory</w:t>
            </w:r>
            <w:br/>
            <w:r>
              <w:rPr>
                <w:rFonts w:ascii="BrowalliaUPC" w:hAnsi="BrowalliaUPC" w:eastAsia="BrowalliaUPC" w:cs="BrowalliaUPC"/>
                <w:sz w:val="32"/>
                <w:szCs w:val="32"/>
                <w:i/>
                <w:iCs/>
              </w:rPr>
              <w:t xml:space="preserve">"Founded in 1989, Navuti is one of the first public-private partnership and Social Enterprise in Thailand."</w:t>
            </w:r>
          </w:p>
        </w:tc>
      </w:tr>
      <w:tr>
        <w:trPr/>
        <w:tc>
          <w:tcPr>
            <w:tcW w:w="2500" w:type="dxa"/>
            <w:vAlign w:val="top"/>
          </w:tcPr>
          <w:p>
            <w:pPr/>
            <w:r>
              <w:rPr>
                <w:rFonts w:ascii="BrowalliaUPC" w:hAnsi="BrowalliaUPC" w:eastAsia="BrowalliaUPC" w:cs="BrowalliaUPC"/>
                <w:sz w:val="32"/>
                <w:szCs w:val="32"/>
              </w:rPr>
              <w:t xml:space="preserve">14:30</w:t>
            </w:r>
          </w:p>
        </w:tc>
        <w:tc>
          <w:tcPr>
            <w:tcW w:w="7500" w:type="dxa"/>
            <w:vAlign w:val="top"/>
          </w:tcPr>
          <w:p>
            <w:r>
              <w:rPr>
                <w:rFonts w:ascii="BrowalliaUPC" w:hAnsi="BrowalliaUPC" w:eastAsia="BrowalliaUPC" w:cs="BrowalliaUPC"/>
                <w:sz w:val="32"/>
                <w:szCs w:val="32"/>
              </w:rPr>
              <w:t xml:space="preserve">Leave for the Cottage Industries Centre and Outlet</w:t>
            </w:r>
          </w:p>
        </w:tc>
      </w:tr>
      <w:tr>
        <w:trPr/>
        <w:tc>
          <w:tcPr>
            <w:tcW w:w="2500" w:type="dxa"/>
            <w:vAlign w:val="top"/>
          </w:tcPr>
          <w:p>
            <w:pPr/>
            <w:r>
              <w:rPr>
                <w:rFonts w:ascii="BrowalliaUPC" w:hAnsi="BrowalliaUPC" w:eastAsia="BrowalliaUPC" w:cs="BrowalliaUPC"/>
                <w:sz w:val="32"/>
                <w:szCs w:val="32"/>
              </w:rPr>
              <w:t xml:space="preserve">15:00</w:t>
            </w:r>
          </w:p>
        </w:tc>
        <w:tc>
          <w:tcPr>
            <w:tcW w:w="7500" w:type="dxa"/>
            <w:vAlign w:val="top"/>
          </w:tcPr>
          <w:p>
            <w:r>
              <w:rPr>
                <w:rFonts w:ascii="BrowalliaUPC" w:hAnsi="BrowalliaUPC" w:eastAsia="BrowalliaUPC" w:cs="BrowalliaUPC"/>
                <w:sz w:val="32"/>
                <w:szCs w:val="32"/>
              </w:rPr>
              <w:t xml:space="preserve">Visit the Cottage Industry Centre and Outlet</w:t>
            </w:r>
            <w:br/>
            <w:r>
              <w:rPr>
                <w:rFonts w:ascii="BrowalliaUPC" w:hAnsi="BrowalliaUPC" w:eastAsia="BrowalliaUPC" w:cs="BrowalliaUPC"/>
                <w:sz w:val="32"/>
                <w:szCs w:val="32"/>
                <w:i/>
                <w:iCs/>
              </w:rPr>
              <w:t xml:space="preserve">"This "mid-stream" phase of development combines local wisdom, particularly of local women, and modern know-how and adds exponential value to hand-made products, making them highly marketable locally and internationally
The Cottage Industry Centre and Outlet comprises of 4 main facilities namely; the weaving factory, the mulberry paper factory, the coffee roasting facility and the ceramic factory."</w:t>
            </w:r>
          </w:p>
        </w:tc>
      </w:tr>
      <w:tr>
        <w:trPr/>
        <w:tc>
          <w:tcPr>
            <w:tcW w:w="2500" w:type="dxa"/>
            <w:vAlign w:val="top"/>
          </w:tcPr>
          <w:p>
            <w:pPr/>
            <w:r>
              <w:rPr>
                <w:rFonts w:ascii="BrowalliaUPC" w:hAnsi="BrowalliaUPC" w:eastAsia="BrowalliaUPC" w:cs="BrowalliaUPC"/>
                <w:sz w:val="32"/>
                <w:szCs w:val="32"/>
              </w:rPr>
              <w:t xml:space="preserve">17:00</w:t>
            </w:r>
          </w:p>
        </w:tc>
        <w:tc>
          <w:tcPr>
            <w:tcW w:w="7500" w:type="dxa"/>
            <w:vAlign w:val="top"/>
          </w:tcPr>
          <w:p>
            <w:r>
              <w:rPr>
                <w:rFonts w:ascii="BrowalliaUPC" w:hAnsi="BrowalliaUPC" w:eastAsia="BrowalliaUPC" w:cs="BrowalliaUPC"/>
                <w:sz w:val="32"/>
                <w:szCs w:val="32"/>
              </w:rPr>
              <w:t xml:space="preserve">Leave for the Doi Tung Development Project</w:t>
            </w:r>
          </w:p>
        </w:tc>
      </w:tr>
      <w:tr>
        <w:trPr/>
        <w:tc>
          <w:tcPr>
            <w:tcW w:w="2500" w:type="dxa"/>
            <w:vAlign w:val="top"/>
          </w:tcPr>
          <w:p>
            <w:pPr/>
            <w:r>
              <w:rPr>
                <w:rFonts w:ascii="BrowalliaUPC" w:hAnsi="BrowalliaUPC" w:eastAsia="BrowalliaUPC" w:cs="BrowalliaUPC"/>
                <w:sz w:val="32"/>
                <w:szCs w:val="32"/>
              </w:rPr>
              <w:t xml:space="preserve">17:30</w:t>
            </w:r>
          </w:p>
        </w:tc>
        <w:tc>
          <w:tcPr>
            <w:tcW w:w="7500" w:type="dxa"/>
            <w:vAlign w:val="top"/>
          </w:tcPr>
          <w:p>
            <w:r>
              <w:rPr>
                <w:rFonts w:ascii="BrowalliaUPC" w:hAnsi="BrowalliaUPC" w:eastAsia="BrowalliaUPC" w:cs="BrowalliaUPC"/>
                <w:sz w:val="32"/>
                <w:szCs w:val="32"/>
              </w:rPr>
              <w:t xml:space="preserve">At leisure</w:t>
            </w:r>
          </w:p>
        </w:tc>
      </w:tr>
      <w:tr>
        <w:trPr/>
        <w:tc>
          <w:tcPr>
            <w:tcW w:w="2500" w:type="dxa"/>
            <w:vAlign w:val="top"/>
          </w:tcPr>
          <w:p>
            <w:pPr/>
            <w:r>
              <w:rPr>
                <w:rFonts w:ascii="BrowalliaUPC" w:hAnsi="BrowalliaUPC" w:eastAsia="BrowalliaUPC" w:cs="BrowalliaUPC"/>
                <w:sz w:val="32"/>
                <w:szCs w:val="32"/>
              </w:rPr>
              <w:t xml:space="preserve">18:00</w:t>
            </w:r>
          </w:p>
        </w:tc>
        <w:tc>
          <w:tcPr>
            <w:tcW w:w="7500" w:type="dxa"/>
            <w:vAlign w:val="top"/>
          </w:tcPr>
          <w:p>
            <w:r>
              <w:rPr>
                <w:rFonts w:ascii="BrowalliaUPC" w:hAnsi="BrowalliaUPC" w:eastAsia="BrowalliaUPC" w:cs="BrowalliaUPC"/>
                <w:sz w:val="32"/>
                <w:szCs w:val="32"/>
              </w:rPr>
              <w:t xml:space="preserve">Dinner at Sala Leelawadee</w:t>
            </w:r>
          </w:p>
        </w:tc>
      </w:tr>
      <w:tr>
        <w:trPr/>
        <w:tc>
          <w:tcPr>
            <w:tcW w:w="2500" w:type="dxa"/>
            <w:vAlign w:val="top"/>
          </w:tcPr>
          <w:p>
            <w:pPr/>
            <w:r>
              <w:rPr>
                <w:rFonts w:ascii="BrowalliaUPC" w:hAnsi="BrowalliaUPC" w:eastAsia="BrowalliaUPC" w:cs="BrowalliaUPC"/>
                <w:sz w:val="32"/>
                <w:szCs w:val="32"/>
              </w:rPr>
              <w:t xml:space="preserve">19:00</w:t>
            </w:r>
          </w:p>
        </w:tc>
        <w:tc>
          <w:tcPr>
            <w:tcW w:w="7500" w:type="dxa"/>
            <w:vAlign w:val="top"/>
          </w:tcPr>
          <w:p>
            <w:r>
              <w:rPr>
                <w:rFonts w:ascii="BrowalliaUPC" w:hAnsi="BrowalliaUPC" w:eastAsia="BrowalliaUPC" w:cs="BrowalliaUPC"/>
                <w:sz w:val="32"/>
                <w:szCs w:val="32"/>
              </w:rPr>
              <w:t xml:space="preserve">Reflection Workshop</w:t>
            </w:r>
          </w:p>
        </w:tc>
      </w:tr>
      <w:tr>
        <w:trPr/>
        <w:tc>
          <w:tcPr>
            <w:tcW w:w="10000" w:type="dxa"/>
            <w:vAlign w:val="center"/>
            <w:gridSpan w:val="2"/>
          </w:tcPr>
          <w:p>
            <w:pPr/>
            <w:r>
              <w:rPr>
                <w:rFonts w:ascii="BrowalliaUPC" w:hAnsi="BrowalliaUPC" w:eastAsia="BrowalliaUPC" w:cs="BrowalliaUPC"/>
                <w:sz w:val="32"/>
                <w:szCs w:val="32"/>
                <w:b/>
                <w:u w:val="single"/>
              </w:rPr>
              <w:t xml:space="preserve">Wednesday 2 December 2015</w:t>
            </w:r>
          </w:p>
        </w:tc>
      </w:tr>
      <w:tr>
        <w:trPr/>
        <w:tc>
          <w:tcPr>
            <w:tcW w:w="2500" w:type="dxa"/>
            <w:vAlign w:val="top"/>
          </w:tcPr>
          <w:p>
            <w:pPr/>
            <w:r>
              <w:rPr>
                <w:rFonts w:ascii="BrowalliaUPC" w:hAnsi="BrowalliaUPC" w:eastAsia="BrowalliaUPC" w:cs="BrowalliaUPC"/>
                <w:sz w:val="32"/>
                <w:szCs w:val="32"/>
              </w:rPr>
              <w:t xml:space="preserve">08:00</w:t>
            </w:r>
          </w:p>
        </w:tc>
        <w:tc>
          <w:tcPr>
            <w:tcW w:w="7500" w:type="dxa"/>
            <w:vAlign w:val="top"/>
          </w:tcPr>
          <w:p>
            <w:r>
              <w:rPr>
                <w:rFonts w:ascii="BrowalliaUPC" w:hAnsi="BrowalliaUPC" w:eastAsia="BrowalliaUPC" w:cs="BrowalliaUPC"/>
                <w:sz w:val="32"/>
                <w:szCs w:val="32"/>
              </w:rPr>
              <w:t xml:space="preserve">Breakfast at Sala Leelawadee</w:t>
            </w:r>
          </w:p>
        </w:tc>
      </w:tr>
      <w:tr>
        <w:trPr/>
        <w:tc>
          <w:tcPr>
            <w:tcW w:w="2500" w:type="dxa"/>
            <w:vAlign w:val="top"/>
          </w:tcPr>
          <w:p>
            <w:pPr/>
            <w:r>
              <w:rPr>
                <w:rFonts w:ascii="BrowalliaUPC" w:hAnsi="BrowalliaUPC" w:eastAsia="BrowalliaUPC" w:cs="BrowalliaUPC"/>
                <w:sz w:val="32"/>
                <w:szCs w:val="32"/>
              </w:rPr>
              <w:t xml:space="preserve">09:00</w:t>
            </w:r>
          </w:p>
        </w:tc>
        <w:tc>
          <w:tcPr>
            <w:tcW w:w="7500" w:type="dxa"/>
            <w:vAlign w:val="top"/>
          </w:tcPr>
          <w:p>
            <w:r>
              <w:rPr>
                <w:rFonts w:ascii="BrowalliaUPC" w:hAnsi="BrowalliaUPC" w:eastAsia="BrowalliaUPC" w:cs="BrowalliaUPC"/>
                <w:sz w:val="32"/>
                <w:szCs w:val="32"/>
              </w:rPr>
              <w:t xml:space="preserve">Visit the Hall of Inspiration</w:t>
            </w:r>
            <w:br/>
            <w:r>
              <w:rPr>
                <w:rFonts w:ascii="BrowalliaUPC" w:hAnsi="BrowalliaUPC" w:eastAsia="BrowalliaUPC" w:cs="BrowalliaUPC"/>
                <w:sz w:val="32"/>
                <w:szCs w:val="32"/>
                <w:i/>
                <w:iCs/>
              </w:rPr>
              <w:t xml:space="preserve">"The exhibition shows the characters, philosophies, and working principles of the Royal family, as well as their diligence to find ways to improve the lives and livelihood of the people in all corners of the Kingdom through simple but effective works. It also shows how the members of the family inspired each other, and how their examples can inspire so many others."</w:t>
            </w:r>
          </w:p>
        </w:tc>
      </w:tr>
      <w:tr>
        <w:trPr/>
        <w:tc>
          <w:tcPr>
            <w:tcW w:w="2500" w:type="dxa"/>
            <w:vAlign w:val="top"/>
          </w:tcPr>
          <w:p>
            <w:pPr/>
            <w:r>
              <w:rPr>
                <w:rFonts w:ascii="BrowalliaUPC" w:hAnsi="BrowalliaUPC" w:eastAsia="BrowalliaUPC" w:cs="BrowalliaUPC"/>
                <w:sz w:val="32"/>
                <w:szCs w:val="32"/>
              </w:rPr>
              <w:t xml:space="preserve">10:00</w:t>
            </w:r>
          </w:p>
        </w:tc>
        <w:tc>
          <w:tcPr>
            <w:tcW w:w="7500" w:type="dxa"/>
            <w:vAlign w:val="top"/>
          </w:tcPr>
          <w:p>
            <w:r>
              <w:rPr>
                <w:rFonts w:ascii="BrowalliaUPC" w:hAnsi="BrowalliaUPC" w:eastAsia="BrowalliaUPC" w:cs="BrowalliaUPC"/>
                <w:sz w:val="32"/>
                <w:szCs w:val="32"/>
              </w:rPr>
              <w:t xml:space="preserve">Briefing on Education Development</w:t>
            </w:r>
          </w:p>
        </w:tc>
      </w:tr>
      <w:tr>
        <w:trPr/>
        <w:tc>
          <w:tcPr>
            <w:tcW w:w="2500" w:type="dxa"/>
            <w:vAlign w:val="top"/>
          </w:tcPr>
          <w:p>
            <w:pPr/>
            <w:r>
              <w:rPr>
                <w:rFonts w:ascii="BrowalliaUPC" w:hAnsi="BrowalliaUPC" w:eastAsia="BrowalliaUPC" w:cs="BrowalliaUPC"/>
                <w:sz w:val="32"/>
                <w:szCs w:val="32"/>
              </w:rPr>
              <w:t xml:space="preserve">11:00</w:t>
            </w:r>
          </w:p>
        </w:tc>
        <w:tc>
          <w:tcPr>
            <w:tcW w:w="7500" w:type="dxa"/>
            <w:vAlign w:val="top"/>
          </w:tcPr>
          <w:p>
            <w:r>
              <w:rPr>
                <w:rFonts w:ascii="BrowalliaUPC" w:hAnsi="BrowalliaUPC" w:eastAsia="BrowalliaUPC" w:cs="BrowalliaUPC"/>
                <w:sz w:val="32"/>
                <w:szCs w:val="32"/>
              </w:rPr>
              <w:t xml:space="preserve">Visit Kha Yang Pattana School</w:t>
            </w:r>
            <w:br/>
            <w:r>
              <w:rPr>
                <w:rFonts w:ascii="BrowalliaUPC" w:hAnsi="BrowalliaUPC" w:eastAsia="BrowalliaUPC" w:cs="BrowalliaUPC"/>
                <w:sz w:val="32"/>
                <w:szCs w:val="32"/>
                <w:i/>
                <w:iCs/>
              </w:rPr>
              <w:t xml:space="preserve">"the Model school: this model school combines the Montessori learning approach, the use of modern tools, and the indigenous wisdom and culture into the school's curriculum to prepare the students to be the next generation leaders of Doi Tung."</w:t>
            </w:r>
          </w:p>
        </w:tc>
      </w:tr>
      <w:tr>
        <w:trPr/>
        <w:tc>
          <w:tcPr>
            <w:tcW w:w="2500" w:type="dxa"/>
            <w:vAlign w:val="top"/>
          </w:tcPr>
          <w:p>
            <w:pPr/>
            <w:r>
              <w:rPr>
                <w:rFonts w:ascii="BrowalliaUPC" w:hAnsi="BrowalliaUPC" w:eastAsia="BrowalliaUPC" w:cs="BrowalliaUPC"/>
                <w:sz w:val="32"/>
                <w:szCs w:val="32"/>
              </w:rPr>
              <w:t xml:space="preserve">12:00</w:t>
            </w:r>
          </w:p>
        </w:tc>
        <w:tc>
          <w:tcPr>
            <w:tcW w:w="7500" w:type="dxa"/>
            <w:vAlign w:val="top"/>
          </w:tcPr>
          <w:p>
            <w:r>
              <w:rPr>
                <w:rFonts w:ascii="BrowalliaUPC" w:hAnsi="BrowalliaUPC" w:eastAsia="BrowalliaUPC" w:cs="BrowalliaUPC"/>
                <w:sz w:val="32"/>
                <w:szCs w:val="32"/>
              </w:rPr>
              <w:t xml:space="preserve">Lunch at Krua Tamnak</w:t>
            </w:r>
          </w:p>
        </w:tc>
      </w:tr>
      <w:tr>
        <w:trPr/>
        <w:tc>
          <w:tcPr>
            <w:tcW w:w="2500" w:type="dxa"/>
            <w:vAlign w:val="top"/>
          </w:tcPr>
          <w:p>
            <w:pPr/>
            <w:r>
              <w:rPr>
                <w:rFonts w:ascii="BrowalliaUPC" w:hAnsi="BrowalliaUPC" w:eastAsia="BrowalliaUPC" w:cs="BrowalliaUPC"/>
                <w:sz w:val="32"/>
                <w:szCs w:val="32"/>
              </w:rPr>
              <w:t xml:space="preserve">13:00</w:t>
            </w:r>
          </w:p>
        </w:tc>
        <w:tc>
          <w:tcPr>
            <w:tcW w:w="7500" w:type="dxa"/>
            <w:vAlign w:val="top"/>
          </w:tcPr>
          <w:p>
            <w:r>
              <w:rPr>
                <w:rFonts w:ascii="BrowalliaUPC" w:hAnsi="BrowalliaUPC" w:eastAsia="BrowalliaUPC" w:cs="BrowalliaUPC"/>
                <w:sz w:val="32"/>
                <w:szCs w:val="32"/>
              </w:rPr>
              <w:t xml:space="preserve">Leave for the Sub-district Administrative Organization Office</w:t>
            </w:r>
          </w:p>
        </w:tc>
      </w:tr>
      <w:tr>
        <w:trPr/>
        <w:tc>
          <w:tcPr>
            <w:tcW w:w="2500" w:type="dxa"/>
            <w:vAlign w:val="top"/>
          </w:tcPr>
          <w:p>
            <w:pPr/>
            <w:r>
              <w:rPr>
                <w:rFonts w:ascii="BrowalliaUPC" w:hAnsi="BrowalliaUPC" w:eastAsia="BrowalliaUPC" w:cs="BrowalliaUPC"/>
                <w:sz w:val="32"/>
                <w:szCs w:val="32"/>
              </w:rPr>
              <w:t xml:space="preserve">13:10</w:t>
            </w:r>
          </w:p>
        </w:tc>
        <w:tc>
          <w:tcPr>
            <w:tcW w:w="7500" w:type="dxa"/>
            <w:vAlign w:val="top"/>
          </w:tcPr>
          <w:p>
            <w:r>
              <w:rPr>
                <w:rFonts w:ascii="BrowalliaUPC" w:hAnsi="BrowalliaUPC" w:eastAsia="BrowalliaUPC" w:cs="BrowalliaUPC"/>
                <w:sz w:val="32"/>
                <w:szCs w:val="32"/>
              </w:rPr>
              <w:t xml:space="preserve">Talking Session with local authority and community leaders as well as the new generation of Doi Tung</w:t>
            </w:r>
          </w:p>
        </w:tc>
      </w:tr>
      <w:tr>
        <w:trPr/>
        <w:tc>
          <w:tcPr>
            <w:tcW w:w="2500" w:type="dxa"/>
            <w:vAlign w:val="top"/>
          </w:tcPr>
          <w:p>
            <w:pPr/>
            <w:r>
              <w:rPr>
                <w:rFonts w:ascii="BrowalliaUPC" w:hAnsi="BrowalliaUPC" w:eastAsia="BrowalliaUPC" w:cs="BrowalliaUPC"/>
                <w:sz w:val="32"/>
                <w:szCs w:val="32"/>
              </w:rPr>
              <w:t xml:space="preserve">14:30</w:t>
            </w:r>
          </w:p>
        </w:tc>
        <w:tc>
          <w:tcPr>
            <w:tcW w:w="7500" w:type="dxa"/>
            <w:vAlign w:val="top"/>
          </w:tcPr>
          <w:p>
            <w:r>
              <w:rPr>
                <w:rFonts w:ascii="BrowalliaUPC" w:hAnsi="BrowalliaUPC" w:eastAsia="BrowalliaUPC" w:cs="BrowalliaUPC"/>
                <w:sz w:val="32"/>
                <w:szCs w:val="32"/>
              </w:rPr>
              <w:t xml:space="preserve">Leave for the Doi Tung Development Project</w:t>
            </w:r>
          </w:p>
        </w:tc>
      </w:tr>
      <w:tr>
        <w:trPr/>
        <w:tc>
          <w:tcPr>
            <w:tcW w:w="2500" w:type="dxa"/>
            <w:vAlign w:val="top"/>
          </w:tcPr>
          <w:p>
            <w:pPr/>
            <w:r>
              <w:rPr>
                <w:rFonts w:ascii="BrowalliaUPC" w:hAnsi="BrowalliaUPC" w:eastAsia="BrowalliaUPC" w:cs="BrowalliaUPC"/>
                <w:sz w:val="32"/>
                <w:szCs w:val="32"/>
              </w:rPr>
              <w:t xml:space="preserve">15:00</w:t>
            </w:r>
          </w:p>
        </w:tc>
        <w:tc>
          <w:tcPr>
            <w:tcW w:w="7500" w:type="dxa"/>
            <w:vAlign w:val="top"/>
          </w:tcPr>
          <w:p>
            <w:r>
              <w:rPr>
                <w:rFonts w:ascii="BrowalliaUPC" w:hAnsi="BrowalliaUPC" w:eastAsia="BrowalliaUPC" w:cs="BrowalliaUPC"/>
                <w:sz w:val="32"/>
                <w:szCs w:val="32"/>
              </w:rPr>
              <w:t xml:space="preserve">Participate in development activity with local community</w:t>
            </w:r>
          </w:p>
        </w:tc>
      </w:tr>
      <w:tr>
        <w:trPr/>
        <w:tc>
          <w:tcPr>
            <w:tcW w:w="2500" w:type="dxa"/>
            <w:vAlign w:val="top"/>
          </w:tcPr>
          <w:p>
            <w:pPr/>
            <w:r>
              <w:rPr>
                <w:rFonts w:ascii="BrowalliaUPC" w:hAnsi="BrowalliaUPC" w:eastAsia="BrowalliaUPC" w:cs="BrowalliaUPC"/>
                <w:sz w:val="32"/>
                <w:szCs w:val="32"/>
              </w:rPr>
              <w:t xml:space="preserve">17:00</w:t>
            </w:r>
          </w:p>
        </w:tc>
        <w:tc>
          <w:tcPr>
            <w:tcW w:w="7500" w:type="dxa"/>
            <w:vAlign w:val="top"/>
          </w:tcPr>
          <w:p>
            <w:r>
              <w:rPr>
                <w:rFonts w:ascii="BrowalliaUPC" w:hAnsi="BrowalliaUPC" w:eastAsia="BrowalliaUPC" w:cs="BrowalliaUPC"/>
                <w:sz w:val="32"/>
                <w:szCs w:val="32"/>
              </w:rPr>
              <w:t xml:space="preserve">At leisure</w:t>
            </w:r>
          </w:p>
        </w:tc>
      </w:tr>
      <w:tr>
        <w:trPr/>
        <w:tc>
          <w:tcPr>
            <w:tcW w:w="2500" w:type="dxa"/>
            <w:vAlign w:val="top"/>
          </w:tcPr>
          <w:p>
            <w:pPr/>
            <w:r>
              <w:rPr>
                <w:rFonts w:ascii="BrowalliaUPC" w:hAnsi="BrowalliaUPC" w:eastAsia="BrowalliaUPC" w:cs="BrowalliaUPC"/>
                <w:sz w:val="32"/>
                <w:szCs w:val="32"/>
              </w:rPr>
              <w:t xml:space="preserve">18:00</w:t>
            </w:r>
          </w:p>
        </w:tc>
        <w:tc>
          <w:tcPr>
            <w:tcW w:w="7500" w:type="dxa"/>
            <w:vAlign w:val="top"/>
          </w:tcPr>
          <w:p>
            <w:r>
              <w:rPr>
                <w:rFonts w:ascii="BrowalliaUPC" w:hAnsi="BrowalliaUPC" w:eastAsia="BrowalliaUPC" w:cs="BrowalliaUPC"/>
                <w:sz w:val="32"/>
                <w:szCs w:val="32"/>
              </w:rPr>
              <w:t xml:space="preserve">Dinner at Sala Leelawadee</w:t>
            </w:r>
          </w:p>
        </w:tc>
      </w:tr>
      <w:tr>
        <w:trPr/>
        <w:tc>
          <w:tcPr>
            <w:tcW w:w="2500" w:type="dxa"/>
            <w:vAlign w:val="top"/>
          </w:tcPr>
          <w:p>
            <w:pPr/>
            <w:r>
              <w:rPr>
                <w:rFonts w:ascii="BrowalliaUPC" w:hAnsi="BrowalliaUPC" w:eastAsia="BrowalliaUPC" w:cs="BrowalliaUPC"/>
                <w:sz w:val="32"/>
                <w:szCs w:val="32"/>
              </w:rPr>
              <w:t xml:space="preserve">19:00</w:t>
            </w:r>
          </w:p>
        </w:tc>
        <w:tc>
          <w:tcPr>
            <w:tcW w:w="7500" w:type="dxa"/>
            <w:vAlign w:val="top"/>
          </w:tcPr>
          <w:p>
            <w:r>
              <w:rPr>
                <w:rFonts w:ascii="BrowalliaUPC" w:hAnsi="BrowalliaUPC" w:eastAsia="BrowalliaUPC" w:cs="BrowalliaUPC"/>
                <w:sz w:val="32"/>
                <w:szCs w:val="32"/>
              </w:rPr>
              <w:t xml:space="preserve">Reflection Workshop</w:t>
            </w:r>
          </w:p>
        </w:tc>
      </w:tr>
      <w:tr>
        <w:trPr/>
        <w:tc>
          <w:tcPr>
            <w:tcW w:w="10000" w:type="dxa"/>
            <w:vAlign w:val="center"/>
            <w:gridSpan w:val="2"/>
          </w:tcPr>
          <w:p>
            <w:pPr/>
            <w:r>
              <w:rPr>
                <w:rFonts w:ascii="BrowalliaUPC" w:hAnsi="BrowalliaUPC" w:eastAsia="BrowalliaUPC" w:cs="BrowalliaUPC"/>
                <w:sz w:val="32"/>
                <w:szCs w:val="32"/>
                <w:b/>
                <w:u w:val="single"/>
              </w:rPr>
              <w:t xml:space="preserve">Thursday 3 December 2015</w:t>
            </w:r>
          </w:p>
        </w:tc>
      </w:tr>
      <w:tr>
        <w:trPr/>
        <w:tc>
          <w:tcPr>
            <w:tcW w:w="2500" w:type="dxa"/>
            <w:vAlign w:val="top"/>
          </w:tcPr>
          <w:p>
            <w:pPr/>
            <w:r>
              <w:rPr>
                <w:rFonts w:ascii="BrowalliaUPC" w:hAnsi="BrowalliaUPC" w:eastAsia="BrowalliaUPC" w:cs="BrowalliaUPC"/>
                <w:sz w:val="32"/>
                <w:szCs w:val="32"/>
              </w:rPr>
              <w:t xml:space="preserve">07:00</w:t>
            </w:r>
          </w:p>
        </w:tc>
        <w:tc>
          <w:tcPr>
            <w:tcW w:w="7500" w:type="dxa"/>
            <w:vAlign w:val="top"/>
          </w:tcPr>
          <w:p>
            <w:r>
              <w:rPr>
                <w:rFonts w:ascii="BrowalliaUPC" w:hAnsi="BrowalliaUPC" w:eastAsia="BrowalliaUPC" w:cs="BrowalliaUPC"/>
                <w:sz w:val="32"/>
                <w:szCs w:val="32"/>
              </w:rPr>
              <w:t xml:space="preserve">Breakfast at Sala Leelawadee</w:t>
            </w:r>
          </w:p>
        </w:tc>
      </w:tr>
      <w:tr>
        <w:trPr/>
        <w:tc>
          <w:tcPr>
            <w:tcW w:w="2500" w:type="dxa"/>
            <w:vAlign w:val="top"/>
          </w:tcPr>
          <w:p>
            <w:pPr/>
            <w:r>
              <w:rPr>
                <w:rFonts w:ascii="BrowalliaUPC" w:hAnsi="BrowalliaUPC" w:eastAsia="BrowalliaUPC" w:cs="BrowalliaUPC"/>
                <w:sz w:val="32"/>
                <w:szCs w:val="32"/>
              </w:rPr>
              <w:t xml:space="preserve">08:00</w:t>
            </w:r>
          </w:p>
        </w:tc>
        <w:tc>
          <w:tcPr>
            <w:tcW w:w="7500" w:type="dxa"/>
            <w:vAlign w:val="top"/>
          </w:tcPr>
          <w:p>
            <w:r>
              <w:rPr>
                <w:rFonts w:ascii="BrowalliaUPC" w:hAnsi="BrowalliaUPC" w:eastAsia="BrowalliaUPC" w:cs="BrowalliaUPC"/>
                <w:sz w:val="32"/>
                <w:szCs w:val="32"/>
              </w:rPr>
              <w:t xml:space="preserve">Leave for Pangmahan Reforestation Project</w:t>
            </w:r>
          </w:p>
        </w:tc>
      </w:tr>
      <w:tr>
        <w:trPr/>
        <w:tc>
          <w:tcPr>
            <w:tcW w:w="2500" w:type="dxa"/>
            <w:vAlign w:val="top"/>
          </w:tcPr>
          <w:p>
            <w:pPr/>
            <w:r>
              <w:rPr>
                <w:rFonts w:ascii="BrowalliaUPC" w:hAnsi="BrowalliaUPC" w:eastAsia="BrowalliaUPC" w:cs="BrowalliaUPC"/>
                <w:sz w:val="32"/>
                <w:szCs w:val="32"/>
              </w:rPr>
              <w:t xml:space="preserve">09:30</w:t>
            </w:r>
          </w:p>
        </w:tc>
        <w:tc>
          <w:tcPr>
            <w:tcW w:w="7500" w:type="dxa"/>
            <w:vAlign w:val="top"/>
          </w:tcPr>
          <w:p>
            <w:r>
              <w:rPr>
                <w:rFonts w:ascii="BrowalliaUPC" w:hAnsi="BrowalliaUPC" w:eastAsia="BrowalliaUPC" w:cs="BrowalliaUPC"/>
                <w:sz w:val="32"/>
                <w:szCs w:val="32"/>
              </w:rPr>
              <w:t xml:space="preserve">Visit the Pig Bank</w:t>
            </w:r>
          </w:p>
        </w:tc>
      </w:tr>
      <w:tr>
        <w:trPr/>
        <w:tc>
          <w:tcPr>
            <w:tcW w:w="2500" w:type="dxa"/>
            <w:vAlign w:val="top"/>
          </w:tcPr>
          <w:p>
            <w:pPr/>
            <w:r>
              <w:rPr>
                <w:rFonts w:ascii="BrowalliaUPC" w:hAnsi="BrowalliaUPC" w:eastAsia="BrowalliaUPC" w:cs="BrowalliaUPC"/>
                <w:sz w:val="32"/>
                <w:szCs w:val="32"/>
              </w:rPr>
              <w:t xml:space="preserve">10:00</w:t>
            </w:r>
          </w:p>
        </w:tc>
        <w:tc>
          <w:tcPr>
            <w:tcW w:w="7500" w:type="dxa"/>
            <w:vAlign w:val="top"/>
          </w:tcPr>
          <w:p>
            <w:r>
              <w:rPr>
                <w:rFonts w:ascii="BrowalliaUPC" w:hAnsi="BrowalliaUPC" w:eastAsia="BrowalliaUPC" w:cs="BrowalliaUPC"/>
                <w:sz w:val="32"/>
                <w:szCs w:val="32"/>
              </w:rPr>
              <w:t xml:space="preserve">Visit agricultural weir </w:t>
            </w:r>
          </w:p>
        </w:tc>
      </w:tr>
      <w:tr>
        <w:trPr/>
        <w:tc>
          <w:tcPr>
            <w:tcW w:w="2500" w:type="dxa"/>
            <w:vAlign w:val="top"/>
          </w:tcPr>
          <w:p>
            <w:pPr/>
            <w:r>
              <w:rPr>
                <w:rFonts w:ascii="BrowalliaUPC" w:hAnsi="BrowalliaUPC" w:eastAsia="BrowalliaUPC" w:cs="BrowalliaUPC"/>
                <w:sz w:val="32"/>
                <w:szCs w:val="32"/>
              </w:rPr>
              <w:t xml:space="preserve">10:30</w:t>
            </w:r>
          </w:p>
        </w:tc>
        <w:tc>
          <w:tcPr>
            <w:tcW w:w="7500" w:type="dxa"/>
            <w:vAlign w:val="top"/>
          </w:tcPr>
          <w:p>
            <w:r>
              <w:rPr>
                <w:rFonts w:ascii="BrowalliaUPC" w:hAnsi="BrowalliaUPC" w:eastAsia="BrowalliaUPC" w:cs="BrowalliaUPC"/>
                <w:sz w:val="32"/>
                <w:szCs w:val="32"/>
              </w:rPr>
              <w:t xml:space="preserve">Leave for Pangmahan Reforestation Office</w:t>
            </w:r>
          </w:p>
        </w:tc>
      </w:tr>
      <w:tr>
        <w:trPr/>
        <w:tc>
          <w:tcPr>
            <w:tcW w:w="2500" w:type="dxa"/>
            <w:vAlign w:val="top"/>
          </w:tcPr>
          <w:p>
            <w:pPr/>
            <w:r>
              <w:rPr>
                <w:rFonts w:ascii="BrowalliaUPC" w:hAnsi="BrowalliaUPC" w:eastAsia="BrowalliaUPC" w:cs="BrowalliaUPC"/>
                <w:sz w:val="32"/>
                <w:szCs w:val="32"/>
              </w:rPr>
              <w:t xml:space="preserve">11:00</w:t>
            </w:r>
          </w:p>
        </w:tc>
        <w:tc>
          <w:tcPr>
            <w:tcW w:w="7500" w:type="dxa"/>
            <w:vAlign w:val="top"/>
          </w:tcPr>
          <w:p>
            <w:r>
              <w:rPr>
                <w:rFonts w:ascii="BrowalliaUPC" w:hAnsi="BrowalliaUPC" w:eastAsia="BrowalliaUPC" w:cs="BrowalliaUPC"/>
                <w:sz w:val="32"/>
                <w:szCs w:val="32"/>
              </w:rPr>
              <w:t xml:space="preserve">Briefing on the work of the Mae Fah Luang Reforestation Model</w:t>
            </w:r>
            <w:br/>
            <w:r>
              <w:rPr>
                <w:rFonts w:ascii="BrowalliaUPC" w:hAnsi="BrowalliaUPC" w:eastAsia="BrowalliaUPC" w:cs="BrowalliaUPC"/>
                <w:sz w:val="32"/>
                <w:szCs w:val="32"/>
                <w:i/>
                <w:iCs/>
              </w:rPr>
              <w:t xml:space="preserve">"Pangmahan is an extension reforestation project from Doi Tung and an example of the "upstream" phase of development which emphasizes collaboration and trust building with communities and local authorities, instilling in them a sense of project ownership; effective use of natural resource and existing local wisdom to sustain their well-being; and the importance of coexistence between people and nature."</w:t>
            </w:r>
          </w:p>
        </w:tc>
      </w:tr>
      <w:tr>
        <w:trPr/>
        <w:tc>
          <w:tcPr>
            <w:tcW w:w="2500" w:type="dxa"/>
            <w:vAlign w:val="top"/>
          </w:tcPr>
          <w:p>
            <w:pPr/>
            <w:r>
              <w:rPr>
                <w:rFonts w:ascii="BrowalliaUPC" w:hAnsi="BrowalliaUPC" w:eastAsia="BrowalliaUPC" w:cs="BrowalliaUPC"/>
                <w:sz w:val="32"/>
                <w:szCs w:val="32"/>
              </w:rPr>
              <w:t xml:space="preserve">12:00</w:t>
            </w:r>
          </w:p>
        </w:tc>
        <w:tc>
          <w:tcPr>
            <w:tcW w:w="7500" w:type="dxa"/>
            <w:vAlign w:val="top"/>
          </w:tcPr>
          <w:p>
            <w:r>
              <w:rPr>
                <w:rFonts w:ascii="BrowalliaUPC" w:hAnsi="BrowalliaUPC" w:eastAsia="BrowalliaUPC" w:cs="BrowalliaUPC"/>
                <w:sz w:val="32"/>
                <w:szCs w:val="32"/>
              </w:rPr>
              <w:t xml:space="preserve">Lunch with local leaders and villagers</w:t>
            </w:r>
          </w:p>
        </w:tc>
      </w:tr>
      <w:tr>
        <w:trPr/>
        <w:tc>
          <w:tcPr>
            <w:tcW w:w="2500" w:type="dxa"/>
            <w:vAlign w:val="top"/>
          </w:tcPr>
          <w:p>
            <w:pPr/>
            <w:r>
              <w:rPr>
                <w:rFonts w:ascii="BrowalliaUPC" w:hAnsi="BrowalliaUPC" w:eastAsia="BrowalliaUPC" w:cs="BrowalliaUPC"/>
                <w:sz w:val="32"/>
                <w:szCs w:val="32"/>
              </w:rPr>
              <w:t xml:space="preserve">13:00</w:t>
            </w:r>
          </w:p>
        </w:tc>
        <w:tc>
          <w:tcPr>
            <w:tcW w:w="7500" w:type="dxa"/>
            <w:vAlign w:val="top"/>
          </w:tcPr>
          <w:p>
            <w:r>
              <w:rPr>
                <w:rFonts w:ascii="BrowalliaUPC" w:hAnsi="BrowalliaUPC" w:eastAsia="BrowalliaUPC" w:cs="BrowalliaUPC"/>
                <w:sz w:val="32"/>
                <w:szCs w:val="32"/>
              </w:rPr>
              <w:t xml:space="preserve">Talking Session with local leaders, villagers and the Project's staffs</w:t>
            </w:r>
          </w:p>
        </w:tc>
      </w:tr>
      <w:tr>
        <w:trPr/>
        <w:tc>
          <w:tcPr>
            <w:tcW w:w="2500" w:type="dxa"/>
            <w:vAlign w:val="top"/>
          </w:tcPr>
          <w:p>
            <w:pPr/>
            <w:r>
              <w:rPr>
                <w:rFonts w:ascii="BrowalliaUPC" w:hAnsi="BrowalliaUPC" w:eastAsia="BrowalliaUPC" w:cs="BrowalliaUPC"/>
                <w:sz w:val="32"/>
                <w:szCs w:val="32"/>
              </w:rPr>
              <w:t xml:space="preserve">14:30</w:t>
            </w:r>
          </w:p>
        </w:tc>
        <w:tc>
          <w:tcPr>
            <w:tcW w:w="7500" w:type="dxa"/>
            <w:vAlign w:val="top"/>
          </w:tcPr>
          <w:p>
            <w:r>
              <w:rPr>
                <w:rFonts w:ascii="BrowalliaUPC" w:hAnsi="BrowalliaUPC" w:eastAsia="BrowalliaUPC" w:cs="BrowalliaUPC"/>
                <w:sz w:val="32"/>
                <w:szCs w:val="32"/>
              </w:rPr>
              <w:t xml:space="preserve">Leave for the Doi Tung Development Project</w:t>
            </w:r>
          </w:p>
        </w:tc>
      </w:tr>
      <w:tr>
        <w:trPr/>
        <w:tc>
          <w:tcPr>
            <w:tcW w:w="2500" w:type="dxa"/>
            <w:vAlign w:val="top"/>
          </w:tcPr>
          <w:p>
            <w:pPr/>
            <w:r>
              <w:rPr>
                <w:rFonts w:ascii="BrowalliaUPC" w:hAnsi="BrowalliaUPC" w:eastAsia="BrowalliaUPC" w:cs="BrowalliaUPC"/>
                <w:sz w:val="32"/>
                <w:szCs w:val="32"/>
              </w:rPr>
              <w:t xml:space="preserve">16:00</w:t>
            </w:r>
          </w:p>
        </w:tc>
        <w:tc>
          <w:tcPr>
            <w:tcW w:w="7500" w:type="dxa"/>
            <w:vAlign w:val="top"/>
          </w:tcPr>
          <w:p>
            <w:r>
              <w:rPr>
                <w:rFonts w:ascii="BrowalliaUPC" w:hAnsi="BrowalliaUPC" w:eastAsia="BrowalliaUPC" w:cs="BrowalliaUPC"/>
                <w:sz w:val="32"/>
                <w:szCs w:val="32"/>
              </w:rPr>
              <w:t xml:space="preserve">Briefing on the work of the Mae Fah Luang Foundation in Sustainable Alternative Livelihood Development at Doi Tung and beyond</w:t>
            </w:r>
          </w:p>
        </w:tc>
      </w:tr>
      <w:tr>
        <w:trPr/>
        <w:tc>
          <w:tcPr>
            <w:tcW w:w="2500" w:type="dxa"/>
            <w:vAlign w:val="top"/>
          </w:tcPr>
          <w:p>
            <w:pPr/>
            <w:r>
              <w:rPr>
                <w:rFonts w:ascii="BrowalliaUPC" w:hAnsi="BrowalliaUPC" w:eastAsia="BrowalliaUPC" w:cs="BrowalliaUPC"/>
                <w:sz w:val="32"/>
                <w:szCs w:val="32"/>
              </w:rPr>
              <w:t xml:space="preserve">17:30</w:t>
            </w:r>
          </w:p>
        </w:tc>
        <w:tc>
          <w:tcPr>
            <w:tcW w:w="7500" w:type="dxa"/>
            <w:vAlign w:val="top"/>
          </w:tcPr>
          <w:p>
            <w:r>
              <w:rPr>
                <w:rFonts w:ascii="BrowalliaUPC" w:hAnsi="BrowalliaUPC" w:eastAsia="BrowalliaUPC" w:cs="BrowalliaUPC"/>
                <w:sz w:val="32"/>
                <w:szCs w:val="32"/>
              </w:rPr>
              <w:t xml:space="preserve">Visit the Mae Fah Luang Garden</w:t>
            </w:r>
            <w:br/>
            <w:r>
              <w:rPr>
                <w:rFonts w:ascii="BrowalliaUPC" w:hAnsi="BrowalliaUPC" w:eastAsia="BrowalliaUPC" w:cs="BrowalliaUPC"/>
                <w:sz w:val="32"/>
                <w:szCs w:val="32"/>
                <w:i/>
                <w:iCs/>
              </w:rPr>
              <w:t xml:space="preserve">"Besides being a famous tourist destination, the Mae Fah Luang Garden creates jobs to generate income for the people of Doi Tung; while, training them more delicate skills in agriculture."</w:t>
            </w:r>
          </w:p>
        </w:tc>
      </w:tr>
      <w:tr>
        <w:trPr/>
        <w:tc>
          <w:tcPr>
            <w:tcW w:w="2500" w:type="dxa"/>
            <w:vAlign w:val="top"/>
          </w:tcPr>
          <w:p>
            <w:pPr/>
            <w:r>
              <w:rPr>
                <w:rFonts w:ascii="BrowalliaUPC" w:hAnsi="BrowalliaUPC" w:eastAsia="BrowalliaUPC" w:cs="BrowalliaUPC"/>
                <w:sz w:val="32"/>
                <w:szCs w:val="32"/>
              </w:rPr>
              <w:t xml:space="preserve">18:30</w:t>
            </w:r>
          </w:p>
        </w:tc>
        <w:tc>
          <w:tcPr>
            <w:tcW w:w="7500" w:type="dxa"/>
            <w:vAlign w:val="top"/>
          </w:tcPr>
          <w:p>
            <w:r>
              <w:rPr>
                <w:rFonts w:ascii="BrowalliaUPC" w:hAnsi="BrowalliaUPC" w:eastAsia="BrowalliaUPC" w:cs="BrowalliaUPC"/>
                <w:sz w:val="32"/>
                <w:szCs w:val="32"/>
              </w:rPr>
              <w:t xml:space="preserve">Dinner at Sala Leelawadee</w:t>
            </w:r>
          </w:p>
        </w:tc>
      </w:tr>
      <w:tr>
        <w:trPr/>
        <w:tc>
          <w:tcPr>
            <w:tcW w:w="2500" w:type="dxa"/>
            <w:vAlign w:val="top"/>
          </w:tcPr>
          <w:p>
            <w:pPr/>
            <w:r>
              <w:rPr>
                <w:rFonts w:ascii="BrowalliaUPC" w:hAnsi="BrowalliaUPC" w:eastAsia="BrowalliaUPC" w:cs="BrowalliaUPC"/>
                <w:sz w:val="32"/>
                <w:szCs w:val="32"/>
              </w:rPr>
              <w:t xml:space="preserve">19:30</w:t>
            </w:r>
          </w:p>
        </w:tc>
        <w:tc>
          <w:tcPr>
            <w:tcW w:w="7500" w:type="dxa"/>
            <w:vAlign w:val="top"/>
          </w:tcPr>
          <w:p>
            <w:r>
              <w:rPr>
                <w:rFonts w:ascii="BrowalliaUPC" w:hAnsi="BrowalliaUPC" w:eastAsia="BrowalliaUPC" w:cs="BrowalliaUPC"/>
                <w:sz w:val="32"/>
                <w:szCs w:val="32"/>
              </w:rPr>
              <w:t xml:space="preserve">Reflection Workshop</w:t>
            </w:r>
          </w:p>
        </w:tc>
      </w:tr>
      <w:tr>
        <w:trPr/>
        <w:tc>
          <w:tcPr>
            <w:tcW w:w="10000" w:type="dxa"/>
            <w:vAlign w:val="center"/>
            <w:gridSpan w:val="2"/>
          </w:tcPr>
          <w:p>
            <w:pPr/>
            <w:r>
              <w:rPr>
                <w:rFonts w:ascii="BrowalliaUPC" w:hAnsi="BrowalliaUPC" w:eastAsia="BrowalliaUPC" w:cs="BrowalliaUPC"/>
                <w:sz w:val="32"/>
                <w:szCs w:val="32"/>
                <w:b/>
                <w:u w:val="single"/>
              </w:rPr>
              <w:t xml:space="preserve">Friday 4 December 2015</w:t>
            </w:r>
          </w:p>
        </w:tc>
      </w:tr>
      <w:tr>
        <w:trPr/>
        <w:tc>
          <w:tcPr>
            <w:tcW w:w="2500" w:type="dxa"/>
            <w:vAlign w:val="top"/>
          </w:tcPr>
          <w:p>
            <w:pPr/>
            <w:r>
              <w:rPr>
                <w:rFonts w:ascii="BrowalliaUPC" w:hAnsi="BrowalliaUPC" w:eastAsia="BrowalliaUPC" w:cs="BrowalliaUPC"/>
                <w:sz w:val="32"/>
                <w:szCs w:val="32"/>
              </w:rPr>
              <w:t xml:space="preserve">07:30</w:t>
            </w:r>
          </w:p>
        </w:tc>
        <w:tc>
          <w:tcPr>
            <w:tcW w:w="7500" w:type="dxa"/>
            <w:vAlign w:val="top"/>
          </w:tcPr>
          <w:p>
            <w:r>
              <w:rPr>
                <w:rFonts w:ascii="BrowalliaUPC" w:hAnsi="BrowalliaUPC" w:eastAsia="BrowalliaUPC" w:cs="BrowalliaUPC"/>
                <w:sz w:val="32"/>
                <w:szCs w:val="32"/>
              </w:rPr>
              <w:t xml:space="preserve">Breakfast at Sala Leelawadee</w:t>
            </w:r>
          </w:p>
        </w:tc>
      </w:tr>
      <w:tr>
        <w:trPr/>
        <w:tc>
          <w:tcPr>
            <w:tcW w:w="2500" w:type="dxa"/>
            <w:vAlign w:val="top"/>
          </w:tcPr>
          <w:p>
            <w:pPr/>
            <w:r>
              <w:rPr>
                <w:rFonts w:ascii="BrowalliaUPC" w:hAnsi="BrowalliaUPC" w:eastAsia="BrowalliaUPC" w:cs="BrowalliaUPC"/>
                <w:sz w:val="32"/>
                <w:szCs w:val="32"/>
              </w:rPr>
              <w:t xml:space="preserve">08:30</w:t>
            </w:r>
          </w:p>
        </w:tc>
        <w:tc>
          <w:tcPr>
            <w:tcW w:w="7500" w:type="dxa"/>
            <w:vAlign w:val="top"/>
          </w:tcPr>
          <w:p>
            <w:r>
              <w:rPr>
                <w:rFonts w:ascii="BrowalliaUPC" w:hAnsi="BrowalliaUPC" w:eastAsia="BrowalliaUPC" w:cs="BrowalliaUPC"/>
                <w:sz w:val="32"/>
                <w:szCs w:val="32"/>
              </w:rPr>
              <w:t xml:space="preserve">Discussion on leadership and practical wisdom with M.L. Dispanadda Diskul, Deputy Chief Executive Officer and Chief Development Officer, the Mae Fah Luang Foundation</w:t>
            </w:r>
          </w:p>
        </w:tc>
      </w:tr>
      <w:tr>
        <w:trPr/>
        <w:tc>
          <w:tcPr>
            <w:tcW w:w="2500" w:type="dxa"/>
            <w:vAlign w:val="top"/>
          </w:tcPr>
          <w:p>
            <w:pPr/>
            <w:r>
              <w:rPr>
                <w:rFonts w:ascii="BrowalliaUPC" w:hAnsi="BrowalliaUPC" w:eastAsia="BrowalliaUPC" w:cs="BrowalliaUPC"/>
                <w:sz w:val="32"/>
                <w:szCs w:val="32"/>
              </w:rPr>
              <w:t xml:space="preserve">10:00</w:t>
            </w:r>
          </w:p>
        </w:tc>
        <w:tc>
          <w:tcPr>
            <w:tcW w:w="7500" w:type="dxa"/>
            <w:vAlign w:val="top"/>
          </w:tcPr>
          <w:p>
            <w:r>
              <w:rPr>
                <w:rFonts w:ascii="BrowalliaUPC" w:hAnsi="BrowalliaUPC" w:eastAsia="BrowalliaUPC" w:cs="BrowalliaUPC"/>
                <w:sz w:val="32"/>
                <w:szCs w:val="32"/>
              </w:rPr>
              <w:t xml:space="preserve">The wrap-up session by Prof. Ryoko Toyama</w:t>
            </w:r>
          </w:p>
        </w:tc>
      </w:tr>
      <w:tr>
        <w:trPr/>
        <w:tc>
          <w:tcPr>
            <w:tcW w:w="2500" w:type="dxa"/>
            <w:vAlign w:val="top"/>
          </w:tcPr>
          <w:p>
            <w:pPr/>
            <w:r>
              <w:rPr>
                <w:rFonts w:ascii="BrowalliaUPC" w:hAnsi="BrowalliaUPC" w:eastAsia="BrowalliaUPC" w:cs="BrowalliaUPC"/>
                <w:sz w:val="32"/>
                <w:szCs w:val="32"/>
              </w:rPr>
              <w:t xml:space="preserve">12:00</w:t>
            </w:r>
          </w:p>
        </w:tc>
        <w:tc>
          <w:tcPr>
            <w:tcW w:w="7500" w:type="dxa"/>
            <w:vAlign w:val="top"/>
          </w:tcPr>
          <w:p>
            <w:r>
              <w:rPr>
                <w:rFonts w:ascii="BrowalliaUPC" w:hAnsi="BrowalliaUPC" w:eastAsia="BrowalliaUPC" w:cs="BrowalliaUPC"/>
                <w:sz w:val="32"/>
                <w:szCs w:val="32"/>
              </w:rPr>
              <w:t xml:space="preserve">Lunch at Krua Tamnak restaurant</w:t>
            </w:r>
          </w:p>
        </w:tc>
      </w:tr>
      <w:tr>
        <w:trPr/>
        <w:tc>
          <w:tcPr>
            <w:tcW w:w="2500" w:type="dxa"/>
            <w:vAlign w:val="top"/>
          </w:tcPr>
          <w:p>
            <w:pPr/>
            <w:r>
              <w:rPr>
                <w:rFonts w:ascii="BrowalliaUPC" w:hAnsi="BrowalliaUPC" w:eastAsia="BrowalliaUPC" w:cs="BrowalliaUPC"/>
                <w:sz w:val="32"/>
                <w:szCs w:val="32"/>
              </w:rPr>
              <w:t xml:space="preserve">13:00</w:t>
            </w:r>
          </w:p>
        </w:tc>
        <w:tc>
          <w:tcPr>
            <w:tcW w:w="7500" w:type="dxa"/>
            <w:vAlign w:val="top"/>
          </w:tcPr>
          <w:p>
            <w:r>
              <w:rPr>
                <w:rFonts w:ascii="BrowalliaUPC" w:hAnsi="BrowalliaUPC" w:eastAsia="BrowalliaUPC" w:cs="BrowalliaUPC"/>
                <w:sz w:val="32"/>
                <w:szCs w:val="32"/>
              </w:rPr>
              <w:t xml:space="preserve">Visit Doi Tung Royal Villa</w:t>
            </w:r>
            <w:br/>
            <w:r>
              <w:rPr>
                <w:rFonts w:ascii="BrowalliaUPC" w:hAnsi="BrowalliaUPC" w:eastAsia="BrowalliaUPC" w:cs="BrowalliaUPC"/>
                <w:sz w:val="32"/>
                <w:szCs w:val="32"/>
                <w:i/>
                <w:iCs/>
              </w:rPr>
              <w:t xml:space="preserve">"The Royal Villa was constructed when the Princess Mother decided to initiate the Doi Tung Development Project. It served as HRH's office when working to develop the livelihood of the Doi Tung people. The Royal Villa truly signifies HRH's simple, practical and logical way of thinking as well as down-to-earth way of life. The Royal Villa is where HRH always referred to as her home, not a palace."</w:t>
            </w:r>
          </w:p>
        </w:tc>
      </w:tr>
      <w:tr>
        <w:trPr/>
        <w:tc>
          <w:tcPr>
            <w:tcW w:w="2500" w:type="dxa"/>
            <w:vAlign w:val="top"/>
          </w:tcPr>
          <w:p>
            <w:pPr/>
            <w:r>
              <w:rPr>
                <w:rFonts w:ascii="BrowalliaUPC" w:hAnsi="BrowalliaUPC" w:eastAsia="BrowalliaUPC" w:cs="BrowalliaUPC"/>
                <w:sz w:val="32"/>
                <w:szCs w:val="32"/>
              </w:rPr>
              <w:t xml:space="preserve">14:00</w:t>
            </w:r>
          </w:p>
        </w:tc>
        <w:tc>
          <w:tcPr>
            <w:tcW w:w="7500" w:type="dxa"/>
            <w:vAlign w:val="top"/>
          </w:tcPr>
          <w:p>
            <w:r>
              <w:rPr>
                <w:rFonts w:ascii="BrowalliaUPC" w:hAnsi="BrowalliaUPC" w:eastAsia="BrowalliaUPC" w:cs="BrowalliaUPC"/>
                <w:sz w:val="32"/>
                <w:szCs w:val="32"/>
              </w:rPr>
              <w:t xml:space="preserve">Leave for the Mae Fah Luang Art and Cultural Park</w:t>
            </w:r>
          </w:p>
        </w:tc>
      </w:tr>
      <w:tr>
        <w:trPr/>
        <w:tc>
          <w:tcPr>
            <w:tcW w:w="2500" w:type="dxa"/>
            <w:vAlign w:val="top"/>
          </w:tcPr>
          <w:p>
            <w:pPr/>
            <w:r>
              <w:rPr>
                <w:rFonts w:ascii="BrowalliaUPC" w:hAnsi="BrowalliaUPC" w:eastAsia="BrowalliaUPC" w:cs="BrowalliaUPC"/>
                <w:sz w:val="32"/>
                <w:szCs w:val="32"/>
              </w:rPr>
              <w:t xml:space="preserve">15:30</w:t>
            </w:r>
          </w:p>
        </w:tc>
        <w:tc>
          <w:tcPr>
            <w:tcW w:w="7500" w:type="dxa"/>
            <w:vAlign w:val="top"/>
          </w:tcPr>
          <w:p>
            <w:r>
              <w:rPr>
                <w:rFonts w:ascii="BrowalliaUPC" w:hAnsi="BrowalliaUPC" w:eastAsia="BrowalliaUPC" w:cs="BrowalliaUPC"/>
                <w:sz w:val="32"/>
                <w:szCs w:val="32"/>
              </w:rPr>
              <w:t xml:space="preserve">Visit the Mae Fah Luang Art and Cultural Park</w:t>
            </w:r>
            <w:br/>
            <w:r>
              <w:rPr>
                <w:rFonts w:ascii="BrowalliaUPC" w:hAnsi="BrowalliaUPC" w:eastAsia="BrowalliaUPC" w:cs="BrowalliaUPC"/>
                <w:sz w:val="32"/>
                <w:szCs w:val="32"/>
                <w:i/>
                <w:iCs/>
              </w:rPr>
              <w:t xml:space="preserve">"The first flagship project of the Mae Fah Luang Foundation."</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2015-08-28T18:53:46+07:00</dcterms:created>
  <dcterms:modified xsi:type="dcterms:W3CDTF">2015-08-28T18:53:46+07:00</dcterms:modified>
</cp:coreProperties>
</file>

<file path=docProps/custom.xml><?xml version="1.0" encoding="utf-8"?>
<Properties xmlns="http://schemas.openxmlformats.org/officeDocument/2006/custom-properties" xmlns:vt="http://schemas.openxmlformats.org/officeDocument/2006/docPropsVTypes"/>
</file>