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สมช.</w:t>
      </w:r>
      <w:bookmarkEnd w:id="2"/>
    </w:p>
    <w:p>
      <w:pPr>
        <w:pStyle w:val="Heading2"/>
      </w:pPr>
      <w:bookmarkStart w:id="3" w:name="_Toc3"/>
      <w:r>
        <w:t>วันที่ 23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่คณะเดินทางออกจากท่าอากาศยานนานาชาติแม่ฟ้าหลวง จ.เชียงราย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 “การพัฒนาทางเลือกในการดำรงชีวิตที่ยั่งยืน ของมูลนิธิแม่ฟ้าหลวง และโครงการขยายผลไปยังพื้นที่ต่างๆ” และตอบข้อซักถาม  โดย คุณพิมพรรณ  ดิศกุล ณ อยุธยา  ผู้อำนวยการศูนย์พัฒนาและเผยแพร่องค์ความรู้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คณะเดินทางกลับโรงแรมเวียงอินทร์ (ที่พัก)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2016-03-21T13:55:41+07:00</dcterms:created>
  <dcterms:modified xsi:type="dcterms:W3CDTF">2016-03-21T13:55:41+07:00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