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</w:pPr>
      <w:r>
        <w:pict>
          <v:shape type="#_x0000_t75" style="width:500px; height:71.875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pStyle w:val="Heading2"/>
      </w:pPr>
      <w:bookmarkStart w:id="1" w:name="_Toc1"/>
      <w:r>
        <w:t>ใบเสนอราคาการศึกษาดูงาน แผน A</w:t>
      </w:r>
      <w:bookmarkEnd w:id="1"/>
    </w:p>
    <w:p>
      <w:pPr>
        <w:pStyle w:val="Heading1"/>
      </w:pPr>
      <w:bookmarkStart w:id="2" w:name="_Toc2"/>
      <w:r>
        <w:t>การไฟฟ้าฝ่ายผลิตแห่งประเทศไทย (กฟผ.)</w:t>
      </w:r>
      <w:bookmarkEnd w:id="2"/>
    </w:p>
    <w:p>
      <w:pPr>
        <w:pStyle w:val="Heading2"/>
      </w:pPr>
      <w:bookmarkStart w:id="3" w:name="_Toc3"/>
      <w:r>
        <w:t>วันที่ 6 - 8 พฤศจิกายน 2562</w:t>
      </w:r>
      <w:bookmarkEnd w:id="3"/>
    </w:p>
    <w:tbl>
      <w:tblGrid>
        <w:gridCol w:w="8000" w:type="dxa"/>
        <w:gridCol w:w="2000" w:type="dxa"/>
      </w:tblGrid>
      <w:tblPr>
        <w:tblStyle w:val="Border Less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รหัสลูกค้า  :  912B62215</w:t>
            </w:r>
          </w:p>
        </w:tc>
      </w:tr>
      <w:tr>
        <w:trPr/>
        <w:tc>
          <w:tcPr>
            <w:tcW w:w="8000" w:type="dxa"/>
            <w:vAlign w:val="center"/>
            <w:shd w:val="clear" w:color="" w:fill="#00e5e5"/>
          </w:tcPr>
          <w:p>
            <w:pPr/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รายการ</w:t>
            </w:r>
          </w:p>
        </w:tc>
        <w:tc>
          <w:tcPr>
            <w:tcW w:w="2000" w:type="dxa"/>
            <w:vAlign w:val="center"/>
            <w:shd w:val="clear" w:color="" w:fill="#00e5e5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บาท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  <w:u w:val="single"/>
              </w:rPr>
              <w:t xml:space="preserve">ค่าใช้จ่ายในการศึกษาดูงานจำนวน  38  ท่าน</w:t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กิจกรรมศึกษาดูงานการพัฒนาขั้นต้นน้ำ-กลางน้ำ-ปลายน้ำ และองค์การบริหารส่วนตำบลแม่ฟ้าหลวง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ค่าวิทยากรและเอกสารประกอบการดูงาน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ที่พัก (รวมอาหารเช้า)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อาหาร (มื้อเช้า 1 มื้อ มื้อกลางวัน 3 มื้อ มื้อเย็น 2 มื้อ เบรกเช้า 2 มื้อ และเบรกบ่าย 2 มื้อ  รวมทั้งหมด 10 มื้อ)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การเดินทางตลอดระยะเวลาในการศึกษาดูงาน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/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ราคารวมทั้งสิ้น</w:t>
            </w:r>
          </w:p>
        </w:tc>
        <w:tc>
          <w:tcPr>
            <w:tcW w:w="2000" w:type="dxa"/>
            <w:vAlign w:val="center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382,756</w:t>
            </w:r>
          </w:p>
        </w:tc>
      </w:tr>
      <w:tr>
        <w:trPr/>
        <w:tc>
          <w:tcPr>
            <w:tcW w:w="10000" w:type="dxa"/>
            <w:vAlign w:val="center"/>
            <w:shd w:val="clear" w:color="" w:fill="#000000"/>
            <w:gridSpan w:val="2"/>
          </w:tcPr>
          <w:p>
            <w:pPr/>
            <w:r>
              <w:rPr>
                <w:rFonts w:ascii="BrowalliaUPC" w:hAnsi="BrowalliaUPC" w:eastAsia="BrowalliaUPC" w:cs="BrowalliaUPC"/>
                <w:color w:val="#FFFFFF"/>
                <w:sz w:val="32"/>
                <w:szCs w:val="32"/>
                <w:b/>
              </w:rPr>
              <w:t xml:space="preserve">จำนวนเงินทั้งสิ้น สามแสนแปดหมื่นสองพันเจ็ดร้อยห้าสิบหกบาทถ้วน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jc w:val="left"/>
            </w:pPr>
            <w:r>
              <w:rPr>
                <w:rFonts w:ascii="BrowalliaUPC" w:hAnsi="BrowalliaUPC" w:eastAsia="BrowalliaUPC" w:cs="BrowalliaUPC"/>
                <w:color w:val="#666666"/>
                <w:sz w:val="24"/>
                <w:szCs w:val="24"/>
              </w:rPr>
              <w:t xml:space="preserve">ชำระเงินด้วยการโอนเงิน เข้าบัญชี “มูลนิธิแม่ฟ้าหลวง - ศูนย์พัฒนาและเผยแพร่องค์ความรู้” ธนาคารไทยพาณิชย์ จำกัด (มหาชน)                       สาขาลุมพินี บัญชีออมทรัพย์ เลขที่ 023-299167-9 และส่งใบนำฝากเข้าบัญชี (Pay-in Slip) และระบุเลขที่ใบเสนอราคาที่โอนเงินทุกครั้ง                ราคานี้กรุณาชำระภายใน 7 วันหลังที่ได้รับบริการ</w:t>
            </w:r>
          </w:p>
        </w:tc>
      </w:tr>
    </w:tbl>
    <w:tbl>
      <w:tblGrid>
        <w:gridCol w:w="5500" w:type="dxa"/>
        <w:gridCol w:w="4500" w:type="dxa"/>
      </w:tblGrid>
      <w:tblPr>
        <w:tblStyle w:val="Border Less"/>
      </w:tblPr>
      <w:tr>
        <w:trPr/>
        <w:tc>
          <w:tcPr>
            <w:tcW w:w="5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ข้าพเจ้ายอมรับเงื่อนไขในการชำระเงิน</w:t>
            </w:r>
          </w:p>
        </w:tc>
        <w:tc>
          <w:tcPr>
            <w:tcW w:w="4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  <w:tc>
          <w:tcPr>
            <w:tcW w:w="4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(                                    )</w:t>
            </w:r>
          </w:p>
        </w:tc>
        <w:tc>
          <w:tcPr>
            <w:tcW w:w="4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ผู้มีอำนาจลงนาม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(ณัชวรรัศ ขันติสิทธิ์)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ตำแหน่ง _________________________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มหาวิทยาลัยที่มีชีวิต ศูนย์พัฒนาและเผยแพร่องค์ความรู้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หน่วยงาน _________________________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มูลนิธิแม่ฟ้าหลวง ในพระบรมราชูปถัมภ์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วันที่ ____________________________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11 ตุลาคม 2562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เมื่อลงนามแล้วขอความกรุณาส่งโทรสารกลับมาที่ 02-253-6999 หรือ junya@doitung.org</w:t>
            </w:r>
          </w:p>
        </w:tc>
      </w:tr>
    </w:tbl>
    <w:sectPr>
      <w:pgSz w:orient="portrait" w:w="11870" w:h="16787"/>
      <w:pgMar w:top="600" w:right="800" w:bottom="600" w:left="80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</w:pPr>
    <w:rPr>
      <w:rFonts w:ascii="BrowalliaUPC" w:hAnsi="BrowalliaUPC" w:eastAsia="BrowalliaUPC" w:cs="BrowalliaUPC"/>
      <w:sz w:val="36"/>
      <w:szCs w:val="36"/>
      <w:b/>
    </w:rPr>
  </w:style>
  <w:style w:type="paragraph" w:styleId="Heading2">
    <w:link w:val="Heading2Char"/>
    <w:name w:val="heading 2"/>
    <w:basedOn w:val="Normal"/>
    <w:pPr>
      <w:jc w:val="center"/>
    </w:pPr>
    <w:rPr>
      <w:rFonts w:ascii="BrowalliaUPC" w:hAnsi="BrowalliaUPC" w:eastAsia="BrowalliaUPC" w:cs="BrowalliaUPC"/>
      <w:sz w:val="36"/>
      <w:szCs w:val="36"/>
    </w:rPr>
  </w:style>
  <w:style w:type="paragraph" w:styleId="Heading3">
    <w:link w:val="Heading3Char"/>
    <w:name w:val="heading 3"/>
    <w:basedOn w:val="Normal"/>
    <w:pPr>
      <w:jc w:val="center"/>
    </w:pPr>
    <w:rPr>
      <w:rFonts w:ascii="BrowalliaUPC" w:hAnsi="BrowalliaUPC" w:eastAsia="BrowalliaUPC" w:cs="BrowalliaUPC"/>
      <w:color w:val="#CCCCCC"/>
      <w:sz w:val="24"/>
      <w:szCs w:val="24"/>
    </w:rPr>
  </w:style>
  <w:style w:type="table" w:customStyle="1" w:styleId="Border Less">
    <w:name w:val="Border Less"/>
    <w:uiPriority w:val="99"/>
    <w:tblPr>
      <w:tblW w:w="10000" w:type="pct"/>
      <w:tblCellMar>
        <w:top w:w="30" w:type="dxa"/>
        <w:left w:w="30" w:type="dxa"/>
        <w:right w:w="30" w:type="dxa"/>
        <w:bottom w:w="30" w:type="dxa"/>
      </w:tblCellMar>
    </w:tblPr>
  </w:style>
  <w:style w:type="paragraph" w:customStyle="1" w:styleId="pStyle">
    <w:name w:val="pStyle"/>
    <w:basedOn w:val="Normal"/>
    <w:pPr>
      <w:jc w:val="center"/>
    </w:pPr>
  </w:style>
  <w:style w:type="paragraph" w:customStyle="1" w:styleId="pStyleNoSpace">
    <w:name w:val="pStyleNoSpace"/>
    <w:basedOn w:val="Normal"/>
    <w:pPr>
      <w:jc w:val="center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2019-10-11T14:47:34+07:00</dcterms:created>
  <dcterms:modified xsi:type="dcterms:W3CDTF">2019-10-11T14:47:34+07:00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