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นักศึกษา BBA มหาวิทยาลัยธรรมศาสตร์ </w:t>
      </w:r>
      <w:bookmarkEnd w:id="2"/>
    </w:p>
    <w:p>
      <w:pPr>
        <w:pStyle w:val="Heading2"/>
      </w:pPr>
      <w:bookmarkStart w:id="3" w:name="_Toc3"/>
      <w:r>
        <w:t>วันที่ 3 - 5 มิถุนายน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912B62009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มื้อเย็น 2 มื้อ และเบรกเช้า 2 มื้อ  รวมทั้งหมด 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606,832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หกแสนหกพันแปดร้อยสามสิบสองบาทถ้วน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19 มีนาคม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arunee.k@doitung.org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นักศึกษา BBA มหาวิทยาลัยธรรมศาสตร์ </w:t>
      </w:r>
      <w:bookmarkEnd w:id="5"/>
    </w:p>
    <w:p>
      <w:pPr>
        <w:pStyle w:val="Heading2"/>
      </w:pPr>
      <w:bookmarkStart w:id="6" w:name="_Toc6"/>
      <w:r>
        <w:t>3 - 5 June 2019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B62009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48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Accommodation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606,832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six hundred and six thousand, eight hundred and thirty-two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conditions: Payment due within 30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University, Knowledge and Learning Center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19 March 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arunee.k@doitung.org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2019-03-19T15:48:57+07:00</dcterms:created>
  <dcterms:modified xsi:type="dcterms:W3CDTF">2019-03-19T15:48:57+07:00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