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ส่วนล่วงหน้าธนาคารแห่งประเทศไทย</w:t>
      </w:r>
      <w:bookmarkEnd w:id="2"/>
    </w:p>
    <w:p>
      <w:pPr>
        <w:pStyle w:val="Heading2"/>
      </w:pPr>
      <w:bookmarkStart w:id="3" w:name="_Toc3"/>
      <w:r>
        <w:t>วันที่ 16 - 19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และมื้อเย็น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91,300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เก้าหมื่นหนึ่งพันสามร้อยบาทถ้วน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ส่วนล่วงหน้าธนาคารแห่งประเทศไทย</w:t>
      </w:r>
      <w:bookmarkEnd w:id="5"/>
    </w:p>
    <w:p>
      <w:pPr>
        <w:pStyle w:val="Heading2"/>
      </w:pPr>
      <w:bookmarkStart w:id="6" w:name="_Toc6"/>
      <w:r>
        <w:t>วันที่ 16 - 19 พฤศจิกายน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และมื้อเย็น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79,020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เจ็ดหมื่นเก้าพันยี่สิบบาทถ้วน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2017-11-28T10:28:33+07:00</dcterms:created>
  <dcterms:modified xsi:type="dcterms:W3CDTF">2017-11-28T10:28:33+07:00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