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</w:pPr>
      <w:r>
        <w:pict>
          <v:shape type="#_x0000_t75" style="width:500px; height:71.875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pStyle w:val="Heading2"/>
      </w:pPr>
      <w:bookmarkStart w:id="1" w:name="_Toc1"/>
      <w:r>
        <w:t>ใบเสนอราคาการศึกษาดูงาน แผน A</w:t>
      </w:r>
      <w:bookmarkEnd w:id="1"/>
    </w:p>
    <w:p>
      <w:pPr>
        <w:pStyle w:val="Heading1"/>
      </w:pPr>
      <w:bookmarkStart w:id="2" w:name="_Toc2"/>
      <w:r>
        <w:t>คณะข้าราชการ กพ.ภาคใต้ รุ่นที่ 4 นำโดย มหาวิทยาลัยแม่ฟ้าหลวง</w:t>
      </w:r>
      <w:bookmarkEnd w:id="2"/>
    </w:p>
    <w:p>
      <w:pPr>
        <w:pStyle w:val="Heading2"/>
      </w:pPr>
      <w:bookmarkStart w:id="3" w:name="_Toc3"/>
      <w:r>
        <w:t>วันที่ 30 มกราคม 2560</w:t>
      </w:r>
      <w:bookmarkEnd w:id="3"/>
    </w:p>
    <w:tbl>
      <w:tblGrid>
        <w:gridCol w:w="8000" w:type="dxa"/>
        <w:gridCol w:w="2000" w:type="dxa"/>
      </w:tblGrid>
      <w:tblPr>
        <w:tblStyle w:val="Border Less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รหัสลูกค้า  :  912B59191</w:t>
            </w:r>
          </w:p>
        </w:tc>
      </w:tr>
      <w:tr>
        <w:trPr/>
        <w:tc>
          <w:tcPr>
            <w:tcW w:w="8000" w:type="dxa"/>
            <w:vAlign w:val="center"/>
            <w:shd w:val="clear" w:color="" w:fill="#00e5e5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รายการ</w:t>
            </w:r>
          </w:p>
        </w:tc>
        <w:tc>
          <w:tcPr>
            <w:tcW w:w="2000" w:type="dxa"/>
            <w:vAlign w:val="center"/>
            <w:shd w:val="clear" w:color="" w:fill="#00e5e5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บาท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  <w:u w:val="single"/>
              </w:rPr>
              <w:t xml:space="preserve">ค่าใช้จ่ายในการศึกษาดูงานจำนวน  120  ท่าน</w:t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กิจกรรมศึกษาดูงานการพัฒนาขั้นต้นน้ำ-กลางน้ำ-ปลายน้ำ และองค์การบริหารส่วนตำบลแม่ฟ้าหลวง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ค่าวิทยากรและเอกสารประกอบการดูงาน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ราคารวมทั้งสิ้น</w:t>
            </w:r>
          </w:p>
        </w:tc>
        <w:tc>
          <w:tcPr>
            <w:tcW w:w="2000" w:type="dxa"/>
            <w:vAlign w:val="center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2,500</w:t>
            </w:r>
          </w:p>
        </w:tc>
      </w:tr>
      <w:tr>
        <w:trPr/>
        <w:tc>
          <w:tcPr>
            <w:tcW w:w="10000" w:type="dxa"/>
            <w:vAlign w:val="center"/>
            <w:shd w:val="clear" w:color="" w:fill="#000000"/>
            <w:gridSpan w:val="2"/>
          </w:tcPr>
          <w:p>
            <w:pPr/>
            <w:r>
              <w:rPr>
                <w:rFonts w:ascii="BrowalliaUPC" w:hAnsi="BrowalliaUPC" w:eastAsia="BrowalliaUPC" w:cs="BrowalliaUPC"/>
                <w:color w:val="#FFFFFF"/>
                <w:sz w:val="32"/>
                <w:szCs w:val="32"/>
                <w:b/>
              </w:rPr>
              <w:t xml:space="preserve">จำนวนเงินทั้งสิ้น สองพันห้าร้อยบาทถ้วน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color w:val="#666666"/>
                <w:sz w:val="24"/>
                <w:szCs w:val="24"/>
              </w:rPr>
              <w:t xml:space="preserve">ราคานี้กรุณาชำระภายใน 7 วันหลังที่ได้รับบริการ</w:t>
            </w:r>
          </w:p>
        </w:tc>
      </w:tr>
    </w:tbl>
    <w:tbl>
      <w:tblGrid>
        <w:gridCol w:w="5500" w:type="dxa"/>
        <w:gridCol w:w="4500" w:type="dxa"/>
      </w:tblGrid>
      <w:tblPr>
        <w:tblStyle w:val="Border Less"/>
      </w:tblP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ข้าพเจ้ายอมรับเงื่อนไขในการชำระเงิน</w:t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(                                    )</w:t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ผู้มีอำนาจลงนาม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(นางสาวสาวิตรี บุญยรัตน์)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ตำแหน่ง 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มหาวิทยาลัยที่มีชีวิตและการท่องเที่ยวเชิงเรียนรู้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หน่วยงาน 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มูลนิธิแม่ฟ้าหลวง ในพระบรมราชูปถัมภ์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วันที่ ____________________________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30 มกราคม 2560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เมื่อลงนามแล้วขอความกรุณาส่งโทรสารกลับมาที่ 02-253-6999 หรือ sawitri@doitung.org</w:t>
            </w:r>
          </w:p>
        </w:tc>
      </w:tr>
    </w:tbl>
    <w:sectPr>
      <w:pgSz w:orient="portrait" w:w="11870" w:h="16787"/>
      <w:pgMar w:top="600" w:right="800" w:bottom="600" w:left="80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</w:pPr>
    <w:rPr>
      <w:rFonts w:ascii="BrowalliaUPC" w:hAnsi="BrowalliaUPC" w:eastAsia="BrowalliaUPC" w:cs="BrowalliaUPC"/>
      <w:sz w:val="36"/>
      <w:szCs w:val="36"/>
      <w:b/>
    </w:rPr>
  </w:style>
  <w:style w:type="paragraph" w:styleId="Heading2">
    <w:link w:val="Heading2Char"/>
    <w:name w:val="heading 2"/>
    <w:basedOn w:val="Normal"/>
    <w:pPr>
      <w:jc w:val="center"/>
    </w:pPr>
    <w:rPr>
      <w:rFonts w:ascii="BrowalliaUPC" w:hAnsi="BrowalliaUPC" w:eastAsia="BrowalliaUPC" w:cs="BrowalliaUPC"/>
      <w:sz w:val="36"/>
      <w:szCs w:val="36"/>
    </w:rPr>
  </w:style>
  <w:style w:type="paragraph" w:styleId="Heading3">
    <w:link w:val="Heading3Char"/>
    <w:name w:val="heading 3"/>
    <w:basedOn w:val="Normal"/>
    <w:pPr>
      <w:jc w:val="center"/>
    </w:pPr>
    <w:rPr>
      <w:rFonts w:ascii="BrowalliaUPC" w:hAnsi="BrowalliaUPC" w:eastAsia="BrowalliaUPC" w:cs="BrowalliaUPC"/>
      <w:color w:val="#CCCCCC"/>
      <w:sz w:val="24"/>
      <w:szCs w:val="24"/>
    </w:rPr>
  </w:style>
  <w:style w:type="table" w:customStyle="1" w:styleId="Border Less">
    <w:name w:val="Border Less"/>
    <w:uiPriority w:val="99"/>
    <w:tblPr>
      <w:tblW w:w="10000" w:type="pct"/>
      <w:tblCellMar>
        <w:top w:w="30" w:type="dxa"/>
        <w:left w:w="30" w:type="dxa"/>
        <w:right w:w="30" w:type="dxa"/>
        <w:bottom w:w="30" w:type="dxa"/>
      </w:tblCellMar>
    </w:tblPr>
  </w:style>
  <w:style w:type="paragraph" w:customStyle="1" w:styleId="pStyle">
    <w:name w:val="pStyle"/>
    <w:basedOn w:val="Normal"/>
    <w:pPr>
      <w:jc w:val="center"/>
    </w:pPr>
  </w:style>
  <w:style w:type="paragraph" w:customStyle="1" w:styleId="pStyleNoSpace">
    <w:name w:val="pStyleNoSpace"/>
    <w:basedOn w:val="Normal"/>
    <w:pPr>
      <w:jc w:val="center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2017-01-30T08:18:19+07:00</dcterms:created>
  <dcterms:modified xsi:type="dcterms:W3CDTF">2017-01-30T08:18:19+07:00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