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</w:pPr>
      <w:r>
        <w:pict>
          <v:shape type="#_x0000_t75" style="width:500px; height:71.875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pStyle w:val="Heading2"/>
      </w:pPr>
      <w:bookmarkStart w:id="1" w:name="_Toc1"/>
      <w:r>
        <w:t>ใบเสนอราคาการศึกษาดูงาน แผน A</w:t>
      </w:r>
      <w:bookmarkEnd w:id="1"/>
    </w:p>
    <w:p>
      <w:pPr>
        <w:pStyle w:val="Heading1"/>
      </w:pPr>
      <w:bookmarkStart w:id="2" w:name="_Toc2"/>
      <w:r>
        <w:t>Mr. Morimoto and Mr. Kato</w:t>
      </w:r>
      <w:bookmarkEnd w:id="2"/>
    </w:p>
    <w:p>
      <w:pPr>
        <w:pStyle w:val="Heading2"/>
      </w:pPr>
      <w:bookmarkStart w:id="3" w:name="_Toc3"/>
      <w:r>
        <w:t>วันที่ 2 - 3 มิถุนายน 2560</w:t>
      </w:r>
      <w:bookmarkEnd w:id="3"/>
    </w:p>
    <w:tbl>
      <w:tblGrid>
        <w:gridCol w:w="8000" w:type="dxa"/>
        <w:gridCol w:w="2000" w:type="dxa"/>
      </w:tblGrid>
      <w:tblPr>
        <w:tblStyle w:val="Border Less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รหัสลูกค้า  :  912A60054</w:t>
            </w:r>
          </w:p>
        </w:tc>
      </w:tr>
      <w:tr>
        <w:trPr/>
        <w:tc>
          <w:tcPr>
            <w:tcW w:w="8000" w:type="dxa"/>
            <w:vAlign w:val="center"/>
            <w:shd w:val="clear" w:color="" w:fill="#00e5e5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รายการ</w:t>
            </w:r>
          </w:p>
        </w:tc>
        <w:tc>
          <w:tcPr>
            <w:tcW w:w="2000" w:type="dxa"/>
            <w:vAlign w:val="center"/>
            <w:shd w:val="clear" w:color="" w:fill="#00e5e5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บาท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  <w:u w:val="single"/>
              </w:rPr>
              <w:t xml:space="preserve">ค่าใช้จ่ายในการศึกษาดูงานจำนวน  2  ท่าน</w:t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กิจกรรมศึกษาดูงานการพัฒนาขั้นต้นน้ำ-กลางน้ำ-ปลายน้ำ และองค์การบริหารส่วนตำบลแม่ฟ้าหลวง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ค่าวิทยากรและเอกสารประกอบการดูงาน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การเดินทางตลอดระยะเวลาในการศึกษาดูงาน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ราคารวมทั้งสิ้น</w:t>
            </w:r>
          </w:p>
        </w:tc>
        <w:tc>
          <w:tcPr>
            <w:tcW w:w="2000" w:type="dxa"/>
            <w:vAlign w:val="center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6,500</w:t>
            </w:r>
          </w:p>
        </w:tc>
      </w:tr>
      <w:tr>
        <w:trPr/>
        <w:tc>
          <w:tcPr>
            <w:tcW w:w="10000" w:type="dxa"/>
            <w:vAlign w:val="center"/>
            <w:shd w:val="clear" w:color="" w:fill="#000000"/>
            <w:gridSpan w:val="2"/>
          </w:tcPr>
          <w:p>
            <w:pPr/>
            <w:r>
              <w:rPr>
                <w:rFonts w:ascii="BrowalliaUPC" w:hAnsi="BrowalliaUPC" w:eastAsia="BrowalliaUPC" w:cs="BrowalliaUPC"/>
                <w:color w:val="#FFFFFF"/>
                <w:sz w:val="32"/>
                <w:szCs w:val="32"/>
                <w:b/>
              </w:rPr>
              <w:t xml:space="preserve">จำนวนเงินทั้งสิ้น หกพันห้าร้อยบาทถ้วน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color w:val="#666666"/>
                <w:sz w:val="24"/>
                <w:szCs w:val="24"/>
              </w:rPr>
              <w:t xml:space="preserve">ราคานี้กรุณาชำระภายใน 7 วันหลังที่ได้รับบริการ</w:t>
            </w:r>
          </w:p>
        </w:tc>
      </w:tr>
    </w:tbl>
    <w:tbl>
      <w:tblGrid>
        <w:gridCol w:w="5500" w:type="dxa"/>
        <w:gridCol w:w="4500" w:type="dxa"/>
      </w:tblGrid>
      <w:tblPr>
        <w:tblStyle w:val="Border Less"/>
      </w:tblP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ข้าพเจ้ายอมรับเงื่อนไขในการชำระเงิน</w:t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(                                    )</w:t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ผู้มีอำนาจลงนาม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(นายมาโนชญ์ บุญเรือง)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ตำแหน่ง 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มหาวิทยาลัยที่มีชีวิตและการท่องเที่ยวเชิงเรียนรู้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หน่วยงาน 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มูลนิธิแม่ฟ้าหลวง ในพระบรมราชูปถัมภ์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วันที่ ____________________________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16 มิถุนายน 2560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เมื่อลงนามแล้วขอความกรุณาส่งโทรสารกลับมาที่ 02-253-6999 หรือ manoj@doitung.org</w:t>
            </w:r>
          </w:p>
        </w:tc>
      </w:tr>
    </w:tbl>
    <w:sectPr>
      <w:pgSz w:orient="portrait" w:w="11870" w:h="16787"/>
      <w:pgMar w:top="600" w:right="800" w:bottom="600" w:left="80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</w:pPr>
    <w:rPr>
      <w:rFonts w:ascii="BrowalliaUPC" w:hAnsi="BrowalliaUPC" w:eastAsia="BrowalliaUPC" w:cs="BrowalliaUPC"/>
      <w:sz w:val="36"/>
      <w:szCs w:val="36"/>
      <w:b/>
    </w:rPr>
  </w:style>
  <w:style w:type="paragraph" w:styleId="Heading2">
    <w:link w:val="Heading2Char"/>
    <w:name w:val="heading 2"/>
    <w:basedOn w:val="Normal"/>
    <w:pPr>
      <w:jc w:val="center"/>
    </w:pPr>
    <w:rPr>
      <w:rFonts w:ascii="BrowalliaUPC" w:hAnsi="BrowalliaUPC" w:eastAsia="BrowalliaUPC" w:cs="BrowalliaUPC"/>
      <w:sz w:val="36"/>
      <w:szCs w:val="36"/>
    </w:rPr>
  </w:style>
  <w:style w:type="paragraph" w:styleId="Heading3">
    <w:link w:val="Heading3Char"/>
    <w:name w:val="heading 3"/>
    <w:basedOn w:val="Normal"/>
    <w:pPr>
      <w:jc w:val="center"/>
    </w:pPr>
    <w:rPr>
      <w:rFonts w:ascii="BrowalliaUPC" w:hAnsi="BrowalliaUPC" w:eastAsia="BrowalliaUPC" w:cs="BrowalliaUPC"/>
      <w:color w:val="#CCCCCC"/>
      <w:sz w:val="24"/>
      <w:szCs w:val="24"/>
    </w:rPr>
  </w:style>
  <w:style w:type="table" w:customStyle="1" w:styleId="Border Less">
    <w:name w:val="Border Less"/>
    <w:uiPriority w:val="99"/>
    <w:tblPr>
      <w:tblW w:w="10000" w:type="pct"/>
      <w:tblCellMar>
        <w:top w:w="30" w:type="dxa"/>
        <w:left w:w="30" w:type="dxa"/>
        <w:right w:w="30" w:type="dxa"/>
        <w:bottom w:w="30" w:type="dxa"/>
      </w:tblCellMar>
    </w:tblPr>
  </w:style>
  <w:style w:type="paragraph" w:customStyle="1" w:styleId="pStyle">
    <w:name w:val="pStyle"/>
    <w:basedOn w:val="Normal"/>
    <w:pPr>
      <w:jc w:val="center"/>
    </w:pPr>
  </w:style>
  <w:style w:type="paragraph" w:customStyle="1" w:styleId="pStyleNoSpace">
    <w:name w:val="pStyleNoSpace"/>
    <w:basedOn w:val="Normal"/>
    <w:pPr>
      <w:jc w:val="center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2017-06-16T09:25:42+07:00</dcterms:created>
  <dcterms:modified xsi:type="dcterms:W3CDTF">2017-06-16T09:25:42+07:00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