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มหาวิทยาลัยอินเดียน่า(Indiana University-Kelley School of Business)</w:t>
      </w:r>
      <w:bookmarkEnd w:id="2"/>
    </w:p>
    <w:p>
      <w:pPr>
        <w:pStyle w:val="Heading2"/>
      </w:pPr>
      <w:bookmarkStart w:id="3" w:name="_Toc3"/>
      <w:r>
        <w:t>วันที่ 16 - 20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912A60042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3 มื้อ เบรกเช้า 3 มื้อ และเบรกบ่าย 2 มื้อ  รวมทั้งหมด 11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415,670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สี่แสนหนึ่งหมื่นห้าพันหกร้อยเจ็ดสิบบาทถ้วน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มหาวิทยาลัยอินเดียน่า(Indiana University-Kelley School of Business)</w:t>
      </w:r>
      <w:bookmarkEnd w:id="5"/>
    </w:p>
    <w:p>
      <w:pPr>
        <w:pStyle w:val="Heading2"/>
      </w:pPr>
      <w:bookmarkStart w:id="6" w:name="_Toc6"/>
      <w:r>
        <w:t>16 - 20 October 2017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A60042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22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415,670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four hundred and fifteen thousand, six hundred and seventy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May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2017-05-21T20:38:01+07:00</dcterms:created>
  <dcterms:modified xsi:type="dcterms:W3CDTF">2017-05-21T20:38:01+07:00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