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right"/>
        <w:spacing w:before="0" w:after="0" w:line="240" w:lineRule="auto"/>
      </w:pPr>
      <w:r>
        <w:rPr>
          <w:rFonts w:ascii="BrowalliaUPC" w:hAnsi="BrowalliaUPC" w:eastAsia="BrowalliaUPC" w:cs="BrowalliaUPC"/>
          <w:sz w:val="26"/>
          <w:szCs w:val="26"/>
          <w:b w:val="1"/>
          <w:bCs w:val="1"/>
        </w:rPr>
        <w:t xml:space="preserve">เลขที่ใบเสนอราคา : 912-640018/1</w:t>
      </w:r>
    </w:p>
    <w:p>
      <w:pPr>
        <w:spacing w:line="240" w:lineRule="auto"/>
      </w:pPr>
      <w:r>
        <w:rPr>
          <w:rFonts w:ascii="BrowalliaUPC" w:hAnsi="BrowalliaUPC" w:eastAsia="BrowalliaUPC" w:cs="BrowalliaUPC"/>
          <w:sz w:val="26"/>
          <w:szCs w:val="26"/>
          <w:b w:val="1"/>
          <w:bCs w:val="1"/>
        </w:rPr>
        <w:t xml:space="preserve">ใบเสนอราคาการศึกษาดูงาน (แผน A)</w:t>
      </w:r>
      <w:br/>
      <w:r>
        <w:rPr>
          <w:rFonts w:ascii="BrowalliaUPC" w:hAnsi="BrowalliaUPC" w:eastAsia="BrowalliaUPC" w:cs="BrowalliaUPC"/>
          <w:sz w:val="26"/>
          <w:szCs w:val="26"/>
          <w:b w:val="0"/>
          <w:bCs w:val="0"/>
        </w:rPr>
        <w:t xml:space="preserve">สำนักงานพลังงานจังหวัดเชียงราย</w:t>
      </w:r>
      <w:br/>
      <w:r>
        <w:rPr>
          <w:rFonts w:ascii="BrowalliaUPC" w:hAnsi="BrowalliaUPC" w:eastAsia="BrowalliaUPC" w:cs="BrowalliaUPC"/>
          <w:sz w:val="26"/>
          <w:szCs w:val="26"/>
          <w:b w:val="0"/>
          <w:bCs w:val="0"/>
        </w:rPr>
        <w:t xml:space="preserve">วันที่ 25 กุมภาพันธ์ 2564</w:t>
      </w:r>
      <w:br/>
      <w:r>
        <w:rPr>
          <w:rFonts w:ascii="BrowalliaUPC" w:hAnsi="BrowalliaUPC" w:eastAsia="BrowalliaUPC" w:cs="BrowalliaUPC"/>
          <w:sz w:val="26"/>
          <w:szCs w:val="26"/>
          <w:b w:val="0"/>
          <w:bCs w:val="0"/>
        </w:rPr>
        <w:t xml:space="preserve">รหัสคณะ : 640018</w:t>
      </w:r>
    </w:p>
    <w:tbl>
      <w:tblGrid>
        <w:gridCol w:w="8390.551181102362534147687256336212158203125" w:type="dxa"/>
        <w:gridCol w:w="2381.1023622047241588006727397441864013671875" w:type="dxa"/>
      </w:tblGrid>
      <w:tblPr>
        <w:tblStyle w:val="Red Header"/>
      </w:tblPr>
      <w:tr>
        <w:trPr>
          <w:trHeight w:val="400" w:hRule="exact"/>
          <w:tblHeader w:val="1"/>
        </w:trPr>
        <w:tc>
          <w:tcPr>
            <w:tcW w:w="8390.551181102362534147687256336212158203125" w:type="dxa"/>
            <w:vAlign w:val="center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  <w:shd w:val="clear" w:fill="a4000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รายการ</w:t>
            </w:r>
          </w:p>
        </w:tc>
        <w:tc>
          <w:tcPr>
            <w:tcW w:w="2381.1023622047241588006727397441864013671875" w:type="dxa"/>
            <w:vAlign w:val="center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  <w:shd w:val="clear" w:fill="a4000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จำนวนเงิน (บาท)</w:t>
            </w:r>
          </w:p>
        </w:tc>
      </w:tr>
      <w:tr>
        <w:trPr>
          <w:trHeight w:val="380" w:hRule="atLeast"/>
        </w:trPr>
        <w:tc>
          <w:tcPr>
            <w:tcW w:w="8390.551181102362534147687256336212158203125" w:type="dxa"/>
            <w:vAlign w:val="top"/>
          </w:tcPr>
          <w:p>
            <w:pPr>
              <w:spacing w:line="240" w:lineRule="auto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1. ค่าหลักสูตรศึกษาดูงานด้านการพัฒนาและองค์ความรู้พร้อมใช้ จำนวน 48 ท่าน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 ค่าหลักสูตรศึกษาดูงาน 398 บาทต่อท่าน ครอบคลุมค่าวิทยากรและเอกสารประกอบการศึกษาดูงาน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 ค่ากิจกรรมและอุปกรณ์ที่เกี่ยวข้อง และการบริหารจัดการหลักสูตร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ส่วนลดสำหรับพาร์ทเนอร์ (10 %)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2. ค่าใช้จ่าย Logistics and facilities จำนวน 48 ท่าน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 ค่าอาหารและเครื่องดื่ม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ราคารวมทั้งสิ้น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ราคาที่คณะต้องชำระ</w:t>
            </w:r>
            <w:br/>
          </w:p>
        </w:tc>
        <w:tc>
          <w:tcPr>
            <w:tcW w:w="2381.1023622047241588006727397441864013671875" w:type="dxa"/>
            <w:vAlign w:val="top"/>
          </w:tcPr>
          <w:p>
            <w:pPr>
              <w:spacing w:line="240" w:lineRule="auto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19,110</w:t>
            </w:r>
            <w:br/>
            <w:br/>
            <w:br/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(1,911)</w:t>
            </w:r>
            <w:br/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18,720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35,919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35,919</w:t>
            </w:r>
            <w:br/>
          </w:p>
        </w:tc>
      </w:tr>
      <w:tr>
        <w:trPr>
          <w:trHeight w:val="380" w:hRule="exact"/>
        </w:trPr>
        <w:tc>
          <w:tcPr>
            <w:tcW w:w="10771.65354330708578345365822315216064453125" w:type="dxa"/>
            <w:vAlign w:val="center"/>
            <w:shd w:val="clear" w:fill="eeeeee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จำนวนเงินทั้งสิ้น สามหมื่นห้าพันเก้าร้อยสิบเก้าบาทถ้วน</w:t>
            </w:r>
          </w:p>
        </w:tc>
      </w:tr>
    </w:tbl>
    <w:tbl>
      <w:tblGrid>
        <w:gridCol w:w="5385.826771653542891726829111576080322265625" w:type="dxa"/>
        <w:gridCol w:w="5385.826771653542891726829111576080322265625" w:type="dxa"/>
      </w:tblGrid>
      <w:tblPr>
        <w:tblStyle w:val="Desc Box"/>
      </w:tblPr>
      <w:tr>
        <w:trPr>
          <w:trHeight w:val="380" w:hRule="atLeast"/>
        </w:trPr>
        <w:tc>
          <w:tcPr>
            <w:tcW w:w="5385.826771653542891726829111576080322265625" w:type="dxa"/>
            <w:vAlign w:val="top"/>
          </w:tcPr>
          <w:p>
            <w:pPr>
              <w:spacing w:line="240" w:lineRule="auto"/>
            </w:pPr>
            <w:r>
              <w:rPr>
                <w:rFonts w:ascii="BrowalliaUPC" w:hAnsi="BrowalliaUPC" w:eastAsia="BrowalliaUPC" w:cs="BrowalliaUPC"/>
                <w:sz w:val="22"/>
                <w:szCs w:val="22"/>
                <w:b w:val="1"/>
                <w:bCs w:val="1"/>
                <w:u w:val="single"/>
              </w:rPr>
              <w:t xml:space="preserve">เงื่อนไขการชำระเงิน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( ) มัดจำ 50 % เป็นจำนวน 17,960 บาท ภายใน 7 วันหลังจากที่ได้รับใบเสนอราคา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 และชำระส่วนที่เหลือในวันที่มาศึกษาดูงาน</w:t>
            </w:r>
            <w:br/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หมายเหตุ : ทางมูลนิธิฯขอสงวนสิทธิ์ในการคืนเงินมัดจำ ถ้ายกเลิกการศึกษาดูงาน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น้อยกว่า 7 วันทำการก่อนวันรับบริการ</w:t>
            </w:r>
          </w:p>
        </w:tc>
        <w:tc>
          <w:tcPr>
            <w:tcW w:w="5385.826771653542891726829111576080322265625" w:type="dxa"/>
            <w:vAlign w:val="top"/>
          </w:tcPr>
          <w:p>
            <w:pPr>
              <w:spacing w:line="240" w:lineRule="auto"/>
            </w:pPr>
            <w:r>
              <w:rPr>
                <w:rFonts w:ascii="BrowalliaUPC" w:hAnsi="BrowalliaUPC" w:eastAsia="BrowalliaUPC" w:cs="BrowalliaUPC"/>
                <w:sz w:val="22"/>
                <w:szCs w:val="22"/>
                <w:b w:val="1"/>
                <w:bCs w:val="1"/>
                <w:u w:val="single"/>
              </w:rPr>
              <w:t xml:space="preserve">วิธีการชำระเงิน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( ) เงินสด ชำระวันที่ศึกษาดูงาน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( ) เช็ค สั่งจ่าย__________________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( ) วางบิล (กำหนดเวลาการชำระหนี้ 15-30 วัน)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( ) โอนเงิน เข้าบัญชี </w:t>
            </w:r>
            <w:r>
              <w:rPr>
                <w:rFonts w:ascii="BrowalliaUPC" w:hAnsi="BrowalliaUPC" w:eastAsia="BrowalliaUPC" w:cs="BrowalliaUPC"/>
                <w:sz w:val="22"/>
                <w:szCs w:val="22"/>
                <w:b w:val="1"/>
                <w:bCs w:val="1"/>
              </w:rPr>
              <w:t xml:space="preserve">"มูลนิธิแม่ฟ้าหลวง - ศูนย์พัฒนาและเผยแพร่องค์ความรู้" 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ธนาคารไทยพาณิชย์ จำกัด (มหาชน) สาขาลุมพินี บัญชีออมทรัพย์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เลขที่ 023-299167-9 กรุณาส่งใบนำฝากเข้าบัญชี (Pay-in-Slip) และระบุเลขที่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ใบเสนอราคาที่โอนเงินทางโทรสาร 02-253-6999 หรืออีเมล lu_team@doitung.org</w:t>
            </w:r>
          </w:p>
        </w:tc>
      </w:tr>
    </w:tbl>
    <w:tbl>
      <w:tblGrid>
        <w:gridCol w:w="5385.826771653542891726829111576080322265625" w:type="dxa"/>
        <w:gridCol w:w="5385.826771653542891726829111576080322265625" w:type="dxa"/>
      </w:tblGrid>
      <w:tblPr>
        <w:tblStyle w:val="Sig Box"/>
      </w:tblP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ผู้เสนอราคา</w:t>
            </w:r>
          </w:p>
        </w:tc>
      </w:t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/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/>
            </w:r>
          </w:p>
        </w:tc>
      </w:t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(                                    )</w:t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(นางสาวณัชวรรัศ ขันติสิทธิ์)</w:t>
            </w:r>
          </w:p>
        </w:tc>
      </w:t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ผู้มีอำนาจลงนาม</w:t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/>
            </w:r>
          </w:p>
        </w:tc>
      </w:t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ตำแหน่ง_______________________</w:t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มหาวิทยาลัยที่มีชีวิต ศูนย์พัฒนาและเผยแพร่องค์ความรู้</w:t>
            </w:r>
          </w:p>
        </w:tc>
      </w:t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หน่วยงาน______________________</w:t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มูลนิธิแม่ฟ้าหลวง ในพระบรมราชูปถัมภ์</w:t>
            </w:r>
          </w:p>
        </w:tc>
      </w:t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วันที่__________________________</w:t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วันที่ 15 กุมภาพันธ์ 2564</w:t>
            </w:r>
          </w:p>
        </w:tc>
      </w:tr>
      <w:tr>
        <w:trPr>
          <w:trHeight w:val="380" w:hRule="exact"/>
        </w:trPr>
        <w:tc>
          <w:tcPr>
            <w:tcW w:w="10771.653543307085783453658223152160644531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เมื่อลงนามแล้วขอความกรุณาส่งโทรสารกลับมาที่ 02-253-6999 หรือ lu_team@doitung.org</w:t>
            </w:r>
          </w:p>
        </w:tc>
      </w:tr>
    </w:tbl>
    <w:sectPr>
      <w:headerReference w:type="default" r:id="rId7"/>
      <w:pgSz w:orient="portrait" w:w="11905.511811023621703498065471649169921875" w:h="16837.7952755905498634092509746551513671875"/>
      <w:pgMar w:top="283.46456692913380948084522970020771026611328125" w:right="680.3149606299213019156013615429401397705078125" w:bottom="283.46456692913380948084522970020771026611328125" w:left="680.3149606299213019156013615429401397705078125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left"/>
    </w:pPr>
    <w:r>
      <w:pict>
        <v:shape type="#_x0000_t75" style="width:250pt; height:39pt; margin-left:0pt; margin-top:0pt; mso-position-horizontal:left; mso-position-vertical:top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Red Header">
    <w:name w:val="Red Header"/>
    <w:uiPriority w:val="99"/>
    <w:tblPr>
      <w:tblW w:w="10771.65354330708578345365822315216064453125" w:type="dxa"/>
      <w:tblLayout w:type="fixed"/>
      <w:bidiVisual w:val="0"/>
      <w:tblCellMar>
        <w:top w:w="56.6929133858267704226818750612437725067138671875" w:type="dxa"/>
        <w:left w:w="56.6929133858267704226818750612437725067138671875" w:type="dxa"/>
        <w:right w:w="56.6929133858267704226818750612437725067138671875" w:type="dxa"/>
        <w:bottom w:w="56.6929133858267704226818750612437725067138671875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Desc Box">
    <w:name w:val="Desc Box"/>
    <w:uiPriority w:val="99"/>
    <w:tblPr>
      <w:tblW w:w="10771.65354330708578345365822315216064453125" w:type="dxa"/>
      <w:tblLayout w:type="fixed"/>
      <w:bidiVisual w:val="0"/>
      <w:tblCellMar>
        <w:top w:w="56.6929133858267704226818750612437725067138671875" w:type="dxa"/>
        <w:left w:w="56.6929133858267704226818750612437725067138671875" w:type="dxa"/>
        <w:right w:w="56.6929133858267704226818750612437725067138671875" w:type="dxa"/>
        <w:bottom w:w="56.6929133858267704226818750612437725067138671875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Sig Box">
    <w:name w:val="Sig Box"/>
    <w:uiPriority w:val="99"/>
    <w:tblPr>
      <w:jc w:val="center"/>
      <w:tblW w:w="10771.65354330708578345365822315216064453125" w:type="dxa"/>
      <w:tblLayout w:type="fixed"/>
      <w:bidiVisual w:val="0"/>
      <w:tblCellMar>
        <w:top w:w="56.6929133858267704226818750612437725067138671875" w:type="dxa"/>
        <w:left w:w="56.6929133858267704226818750612437725067138671875" w:type="dxa"/>
        <w:right w:w="56.6929133858267704226818750612437725067138671875" w:type="dxa"/>
        <w:bottom w:w="56.6929133858267704226818750612437725067138671875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2021-02-15T11:15:51+07:00</dcterms:created>
  <dcterms:modified xsi:type="dcterms:W3CDTF">2021-02-15T11:15:51+07:00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