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</w:pPr>
      <w:r>
        <w:pict>
          <v:shape type="#_x0000_t75" style="width:500px; height:71.875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pStyle w:val="Heading2"/>
      </w:pPr>
      <w:bookmarkStart w:id="1" w:name="_Toc1"/>
      <w:r>
        <w:t>ใบเสนอราคาการศึกษาดูงาน แผน A</w:t>
      </w:r>
      <w:bookmarkEnd w:id="1"/>
    </w:p>
    <w:p>
      <w:pPr>
        <w:pStyle w:val="Heading1"/>
      </w:pPr>
      <w:bookmarkStart w:id="2" w:name="_Toc2"/>
      <w:r>
        <w:t>ผู้บริหารและพนักงาน SCB</w:t>
      </w:r>
      <w:bookmarkEnd w:id="2"/>
    </w:p>
    <w:p>
      <w:pPr>
        <w:pStyle w:val="Heading2"/>
      </w:pPr>
      <w:bookmarkStart w:id="3" w:name="_Toc3"/>
      <w:r>
        <w:t>วันที่ 13 - 15 มกราคม 2560</w:t>
      </w:r>
      <w:bookmarkEnd w:id="3"/>
    </w:p>
    <w:tbl>
      <w:tblGrid>
        <w:gridCol w:w="8000" w:type="dxa"/>
        <w:gridCol w:w="2000" w:type="dxa"/>
      </w:tblGrid>
      <w:tblPr>
        <w:tblStyle w:val="Border Less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jc w:val="right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รหัสลูกค้า  :  9120259156</w:t>
            </w:r>
          </w:p>
        </w:tc>
      </w:tr>
      <w:tr>
        <w:trPr/>
        <w:tc>
          <w:tcPr>
            <w:tcW w:w="8000" w:type="dxa"/>
            <w:vAlign w:val="center"/>
            <w:shd w:val="clear" w:color="" w:fill="#00e5e5"/>
          </w:tcPr>
          <w:p>
            <w:pPr/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รายการ</w:t>
            </w:r>
          </w:p>
        </w:tc>
        <w:tc>
          <w:tcPr>
            <w:tcW w:w="2000" w:type="dxa"/>
            <w:vAlign w:val="center"/>
            <w:shd w:val="clear" w:color="" w:fill="#00e5e5"/>
          </w:tcPr>
          <w:p>
            <w:pPr>
              <w:jc w:val="right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บาท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  <w:u w:val="single"/>
              </w:rPr>
              <w:t xml:space="preserve">ค่าใช้จ่ายในการศึกษาดูงานจำนวน  50  ท่าน</w:t>
            </w:r>
          </w:p>
        </w:tc>
      </w:tr>
      <w:tr>
        <w:trPr/>
        <w:tc>
          <w:tcPr>
            <w:tcW w:w="8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กิจกรรมศึกษาดูงานการพัฒนาขั้นต้นน้ำ-กลางน้ำ-ปลายน้ำ และองค์การบริหารส่วนตำบลแม่ฟ้าหลวง</w:t>
            </w:r>
          </w:p>
        </w:tc>
        <w:tc>
          <w:tcPr>
            <w:tcW w:w="2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8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ค่าวิทยากรและเอกสารประกอบการดูงาน</w:t>
            </w:r>
          </w:p>
        </w:tc>
        <w:tc>
          <w:tcPr>
            <w:tcW w:w="2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8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ที่พัก (รวมอาหารเช้า)</w:t>
            </w:r>
          </w:p>
        </w:tc>
        <w:tc>
          <w:tcPr>
            <w:tcW w:w="2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8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อาหาร (มื้อเช้า 1 มื้อ มื้อกลางวัน 3 มื้อ มื้อเย็น 2 มื้อ เบรกเช้า 2 มื้อ และเบรกบ่าย 2 มื้อ  รวมทั้งหมด 10 มื้อ)</w:t>
            </w:r>
          </w:p>
        </w:tc>
        <w:tc>
          <w:tcPr>
            <w:tcW w:w="2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8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การเดินทางตลอดระยะเวลาในการศึกษาดูงาน</w:t>
            </w:r>
          </w:p>
        </w:tc>
        <w:tc>
          <w:tcPr>
            <w:tcW w:w="2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8000" w:type="dxa"/>
            <w:vAlign w:val="center"/>
          </w:tcPr>
          <w:p>
            <w:pPr/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ราคารวมทั้งสิ้น</w:t>
            </w:r>
          </w:p>
        </w:tc>
        <w:tc>
          <w:tcPr>
            <w:tcW w:w="2000" w:type="dxa"/>
            <w:vAlign w:val="center"/>
          </w:tcPr>
          <w:p>
            <w:pPr>
              <w:jc w:val="right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534,750</w:t>
            </w:r>
          </w:p>
        </w:tc>
      </w:tr>
      <w:tr>
        <w:trPr/>
        <w:tc>
          <w:tcPr>
            <w:tcW w:w="10000" w:type="dxa"/>
            <w:vAlign w:val="center"/>
            <w:shd w:val="clear" w:color="" w:fill="#000000"/>
            <w:gridSpan w:val="2"/>
          </w:tcPr>
          <w:p>
            <w:pPr/>
            <w:r>
              <w:rPr>
                <w:rFonts w:ascii="BrowalliaUPC" w:hAnsi="BrowalliaUPC" w:eastAsia="BrowalliaUPC" w:cs="BrowalliaUPC"/>
                <w:color w:val="#FFFFFF"/>
                <w:sz w:val="32"/>
                <w:szCs w:val="32"/>
                <w:b/>
              </w:rPr>
              <w:t xml:space="preserve">จำนวนเงินทั้งสิ้น ห้าแสนสามหมื่นสี่พันเจ็ดร้อยห้าสิบบาทถ้วน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jc w:val="right"/>
            </w:pPr>
            <w:r>
              <w:rPr>
                <w:rFonts w:ascii="BrowalliaUPC" w:hAnsi="BrowalliaUPC" w:eastAsia="BrowalliaUPC" w:cs="BrowalliaUPC"/>
                <w:color w:val="#666666"/>
                <w:sz w:val="24"/>
                <w:szCs w:val="24"/>
              </w:rPr>
              <w:t xml:space="preserve">ราคานี้กรุณาชำระภายใน 7 วันหลังที่ได้รับบริการ</w:t>
            </w:r>
          </w:p>
        </w:tc>
      </w:tr>
    </w:tbl>
    <w:tbl>
      <w:tblGrid>
        <w:gridCol w:w="5500" w:type="dxa"/>
        <w:gridCol w:w="4500" w:type="dxa"/>
      </w:tblGrid>
      <w:tblPr>
        <w:tblStyle w:val="Border Less"/>
      </w:tblPr>
      <w:tr>
        <w:trPr/>
        <w:tc>
          <w:tcPr>
            <w:tcW w:w="5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ข้าพเจ้ายอมรับเงื่อนไขในการชำระเงิน</w:t>
            </w:r>
          </w:p>
        </w:tc>
        <w:tc>
          <w:tcPr>
            <w:tcW w:w="4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  <w:tc>
          <w:tcPr>
            <w:tcW w:w="4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(                                    )</w:t>
            </w:r>
          </w:p>
        </w:tc>
        <w:tc>
          <w:tcPr>
            <w:tcW w:w="4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ผู้มีอำนาจลงนาม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(นางสาวณัชวรรัศ ขันติสิทธิ์)</w:t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ตำแหน่ง _________________________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มหาวิทยาลัยที่มีชีวิตและการท่องเที่ยวเชิงเรียนรู้</w:t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หน่วยงาน _________________________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มูลนิธิแม่ฟ้าหลวง ในพระบรมราชูปถัมภ์</w:t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วันที่ ____________________________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22 กันยายน 2559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เมื่อลงนามแล้วขอความกรุณาส่งโทรสารกลับมาที่ 02-253-6999 หรือ natworarat@doitung.org</w:t>
            </w:r>
          </w:p>
        </w:tc>
      </w:tr>
    </w:tbl>
    <w:sectPr>
      <w:pgSz w:orient="portrait" w:w="11870" w:h="16787"/>
      <w:pgMar w:top="600" w:right="800" w:bottom="600" w:left="80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</w:pPr>
    <w:rPr>
      <w:rFonts w:ascii="BrowalliaUPC" w:hAnsi="BrowalliaUPC" w:eastAsia="BrowalliaUPC" w:cs="BrowalliaUPC"/>
      <w:sz w:val="36"/>
      <w:szCs w:val="36"/>
      <w:b/>
    </w:rPr>
  </w:style>
  <w:style w:type="paragraph" w:styleId="Heading2">
    <w:link w:val="Heading2Char"/>
    <w:name w:val="heading 2"/>
    <w:basedOn w:val="Normal"/>
    <w:pPr>
      <w:jc w:val="center"/>
    </w:pPr>
    <w:rPr>
      <w:rFonts w:ascii="BrowalliaUPC" w:hAnsi="BrowalliaUPC" w:eastAsia="BrowalliaUPC" w:cs="BrowalliaUPC"/>
      <w:sz w:val="36"/>
      <w:szCs w:val="36"/>
    </w:rPr>
  </w:style>
  <w:style w:type="paragraph" w:styleId="Heading3">
    <w:link w:val="Heading3Char"/>
    <w:name w:val="heading 3"/>
    <w:basedOn w:val="Normal"/>
    <w:pPr>
      <w:jc w:val="center"/>
    </w:pPr>
    <w:rPr>
      <w:rFonts w:ascii="BrowalliaUPC" w:hAnsi="BrowalliaUPC" w:eastAsia="BrowalliaUPC" w:cs="BrowalliaUPC"/>
      <w:color w:val="#CCCCCC"/>
      <w:sz w:val="24"/>
      <w:szCs w:val="24"/>
    </w:rPr>
  </w:style>
  <w:style w:type="table" w:customStyle="1" w:styleId="Border Less">
    <w:name w:val="Border Less"/>
    <w:uiPriority w:val="99"/>
    <w:tblPr>
      <w:tblW w:w="10000" w:type="pct"/>
      <w:tblCellMar>
        <w:top w:w="30" w:type="dxa"/>
        <w:left w:w="30" w:type="dxa"/>
        <w:right w:w="30" w:type="dxa"/>
        <w:bottom w:w="30" w:type="dxa"/>
      </w:tblCellMar>
    </w:tblPr>
  </w:style>
  <w:style w:type="paragraph" w:customStyle="1" w:styleId="pStyle">
    <w:name w:val="pStyle"/>
    <w:basedOn w:val="Normal"/>
    <w:pPr>
      <w:jc w:val="center"/>
    </w:pPr>
  </w:style>
  <w:style w:type="paragraph" w:customStyle="1" w:styleId="pStyleNoSpace">
    <w:name w:val="pStyleNoSpace"/>
    <w:basedOn w:val="Normal"/>
    <w:pPr>
      <w:jc w:val="center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2016-09-22T10:42:15+07:00</dcterms:created>
  <dcterms:modified xsi:type="dcterms:W3CDTF">2016-09-22T10:42:15+07:00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