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EGAT Executive</w:t>
      </w:r>
      <w:bookmarkEnd w:id="2"/>
    </w:p>
    <w:p>
      <w:pPr>
        <w:pStyle w:val="Heading2"/>
      </w:pPr>
      <w:bookmarkStart w:id="3" w:name="_Toc3"/>
      <w:r>
        <w:t>วันที่ 15 - 20 มิถุนายน 2559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9120259066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10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ที่พัก (รวมอาหารเช้า)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(มื้อเช้า 4 มื้อ มื้อกลางวัน 6 มื้อ มื้อเย็น 5 มื้อ และเบรกเช้า 1 มื้อ  รวมทั้งหมด 16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284,328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สองแสนแปดหมื่นสี่พันสามร้อยยี่สิบแปดบาทถ้วน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(นางสาวณัชวรรัศ ขันติสิทธิ์)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ศูนย์พัฒนาและเผยแพร่องค์ความรู้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7 มิถุนายน 2559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natworarat@doitung.org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2016-06-07T10:04:30+07:00</dcterms:created>
  <dcterms:modified xsi:type="dcterms:W3CDTF">2016-06-07T10:04:30+07:00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