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สถาบันส่งเสริมและพัฒนากิจกรรมปิดทองหลังพระ สืบสานแนวพระราชดำริ (พื้นที่ต้นแบบ 3 จังหวัดชายแดนภาคใต้)</w:t>
      </w:r>
      <w:bookmarkEnd w:id="2"/>
    </w:p>
    <w:p>
      <w:pPr>
        <w:pStyle w:val="Heading2"/>
      </w:pPr>
      <w:bookmarkStart w:id="3" w:name="_Toc3"/>
      <w:r>
        <w:t>วันที่ 19 - 20 เมษายน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270,921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สองแสนเจ็ดหมื่นเก้าร้อยยี่สิบเอ็ดบาทถ้วน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amornrat@doitung.org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2016-04-28T15:13:48+07:00</dcterms:created>
  <dcterms:modified xsi:type="dcterms:W3CDTF">2016-04-28T15:13:48+07:00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