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color="0000ff"/>
        </w:rPr>
      </w:pP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color="0000ff"/>
          <w:rtl w:val="0"/>
        </w:rPr>
        <w:t>การแสดงในสวนแม่ฟ้าหลวง</w:t>
      </w:r>
    </w:p>
    <w:p>
      <w:pPr>
        <w:pStyle w:val="Body A"/>
        <w:jc w:val="center"/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color="0000ff"/>
        </w:rPr>
      </w:pP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color="0000ff"/>
          <w:rtl w:val="0"/>
          <w:lang w:val="ja-JP" w:eastAsia="ja-JP"/>
        </w:rPr>
        <w:t>メイファロンガーデンにショーの説明</w:t>
      </w:r>
    </w:p>
    <w:p>
      <w:pPr>
        <w:pStyle w:val="Body A"/>
        <w:jc w:val="center"/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color="0000ff"/>
        </w:rPr>
      </w:pP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color="0000ff"/>
          <w:rtl w:val="0"/>
        </w:rPr>
        <w:t>วันศุกร์ ที่ 14 เมษายน 2560</w:t>
      </w:r>
    </w:p>
    <w:p>
      <w:pPr>
        <w:pStyle w:val="Body A"/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color="0000ff"/>
        </w:rPr>
      </w:pP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color="0000ff"/>
          <w:rtl w:val="0"/>
          <w:lang w:val="ja-JP" w:eastAsia="ja-JP"/>
        </w:rPr>
        <w:t xml:space="preserve">                                   2017</w:t>
      </w: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color="0000ff"/>
          <w:rtl w:val="0"/>
          <w:lang w:val="ja-JP" w:eastAsia="ja-JP"/>
        </w:rPr>
        <w:t>年</w:t>
      </w: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color="0000ff"/>
          <w:rtl w:val="0"/>
          <w:lang w:val="ja-JP" w:eastAsia="ja-JP"/>
        </w:rPr>
        <w:t>4</w:t>
      </w: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color="0000ff"/>
          <w:rtl w:val="0"/>
          <w:lang w:val="ja-JP" w:eastAsia="ja-JP"/>
        </w:rPr>
        <w:t>月</w:t>
      </w: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color="0000ff"/>
          <w:rtl w:val="0"/>
          <w:lang w:val="ja-JP" w:eastAsia="ja-JP"/>
        </w:rPr>
        <w:t>14</w:t>
      </w: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color="0000ff"/>
          <w:rtl w:val="0"/>
          <w:lang w:val="ja-JP" w:eastAsia="ja-JP"/>
        </w:rPr>
        <w:t>日</w:t>
      </w:r>
    </w:p>
    <w:p>
      <w:pPr>
        <w:pStyle w:val="Body A"/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</w:rPr>
      </w:pP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  <w:rtl w:val="0"/>
        </w:rPr>
        <w:t xml:space="preserve">การแสดงชุดที่ 1   ฟ้อนสาวไหม  </w:t>
      </w:r>
    </w:p>
    <w:p>
      <w:pPr>
        <w:pStyle w:val="Body A"/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</w:rPr>
      </w:pP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  <w:rtl w:val="0"/>
          <w:lang w:val="ja-JP" w:eastAsia="ja-JP"/>
        </w:rPr>
        <w:t xml:space="preserve">出番 </w:t>
      </w: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  <w:rtl w:val="0"/>
          <w:lang w:val="ja-JP" w:eastAsia="ja-JP"/>
        </w:rPr>
        <w:t xml:space="preserve">1  </w:t>
      </w: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  <w:rtl w:val="0"/>
          <w:lang w:val="ja-JP" w:eastAsia="ja-JP"/>
        </w:rPr>
        <w:t>フォンサオマイドリアン言うおどり。</w:t>
      </w:r>
    </w:p>
    <w:p>
      <w:pPr>
        <w:pStyle w:val="Body A"/>
        <w:ind w:firstLine="720"/>
        <w:rPr>
          <w:rFonts w:ascii="BrowalliaUPC" w:cs="BrowalliaUPC" w:hAnsi="BrowalliaUPC" w:eastAsia="BrowalliaUPC"/>
          <w:sz w:val="36"/>
          <w:szCs w:val="36"/>
        </w:rPr>
      </w:pPr>
      <w:r>
        <w:rPr>
          <w:rFonts w:ascii="BrowalliaUPC" w:cs="BrowalliaUPC" w:hAnsi="BrowalliaUPC" w:eastAsia="BrowalliaUPC"/>
          <w:sz w:val="36"/>
          <w:szCs w:val="36"/>
          <w:rtl w:val="0"/>
        </w:rPr>
        <w:t>เป็นการฟ้อนที่ประดิษฐ์ท่ารำมาจากท่าทางในการปลูกฝ้าย ปั่นฝ้าย สาวฝ้าย สู่กระบวนการถักทอจนเป็นเครื่องนุ่งห่ม ในวิถีชีวิตของคนพื้นเมืองล้านนา</w:t>
      </w:r>
    </w:p>
    <w:p>
      <w:pPr>
        <w:pStyle w:val="Body A"/>
        <w:ind w:firstLine="720"/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color="0000ff"/>
        </w:rPr>
      </w:pP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フォンサオマイのおどりはシルクを作るために、木綿の木を植えところから、糸を紡ぐ、それから</w:t>
      </w:r>
      <w:r>
        <w:rPr>
          <w:rFonts w:ascii="BrowalliaUPC" w:cs="BrowalliaUPC" w:hAnsi="BrowalliaUPC" w:eastAsia="BrowalliaUPC"/>
          <w:sz w:val="36"/>
          <w:szCs w:val="36"/>
          <w:rtl w:val="0"/>
        </w:rPr>
        <w:t>手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織りして布にするまで、すべて ランナー</w:t>
      </w:r>
      <w:r>
        <w:rPr>
          <w:rFonts w:ascii="BrowalliaUPC" w:cs="BrowalliaUPC" w:hAnsi="BrowalliaUPC" w:eastAsia="BrowalliaUPC"/>
          <w:sz w:val="36"/>
          <w:szCs w:val="36"/>
          <w:rtl w:val="0"/>
          <w:lang w:val="zh-TW" w:eastAsia="zh-TW"/>
        </w:rPr>
        <w:t>原住民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の</w:t>
      </w:r>
      <w:r>
        <w:rPr>
          <w:rFonts w:ascii="BrowalliaUPC" w:cs="BrowalliaUPC" w:hAnsi="BrowalliaUPC" w:eastAsia="BrowalliaUPC"/>
          <w:sz w:val="36"/>
          <w:szCs w:val="36"/>
          <w:rtl w:val="0"/>
          <w:lang w:val="zh-TW" w:eastAsia="zh-TW"/>
        </w:rPr>
        <w:t>日常生活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を表した踊りです。</w:t>
      </w:r>
    </w:p>
    <w:p>
      <w:pPr>
        <w:pStyle w:val="Body A"/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</w:rPr>
      </w:pP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  <w:rtl w:val="0"/>
          <w:lang w:val="ja-JP" w:eastAsia="ja-JP"/>
        </w:rPr>
        <w:t xml:space="preserve"> </w:t>
      </w:r>
    </w:p>
    <w:p>
      <w:pPr>
        <w:pStyle w:val="Body A"/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</w:rPr>
      </w:pPr>
    </w:p>
    <w:p>
      <w:pPr>
        <w:pStyle w:val="Body A"/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</w:rPr>
      </w:pP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  <w:rtl w:val="0"/>
        </w:rPr>
        <w:t>การแสดงชุดที่ 2   ฟ้อน  อัคคิ  ธูปะ  บุพผา  ลาชา</w:t>
      </w:r>
    </w:p>
    <w:p>
      <w:pPr>
        <w:pStyle w:val="Body A"/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</w:rPr>
      </w:pP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  <w:rtl w:val="0"/>
          <w:lang w:val="ja-JP" w:eastAsia="ja-JP"/>
        </w:rPr>
        <w:t xml:space="preserve">出番 </w:t>
      </w: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  <w:rtl w:val="0"/>
          <w:lang w:val="ja-JP" w:eastAsia="ja-JP"/>
        </w:rPr>
        <w:t xml:space="preserve">2 </w:t>
      </w: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  <w:rtl w:val="0"/>
          <w:lang w:val="ja-JP" w:eastAsia="ja-JP"/>
        </w:rPr>
        <w:t>フォン  アッキ  ヅパ ブッパー ラーサーと言うおどり。</w:t>
      </w:r>
    </w:p>
    <w:p>
      <w:pPr>
        <w:pStyle w:val="Body A"/>
        <w:ind w:firstLine="720"/>
        <w:rPr>
          <w:rFonts w:ascii="BrowalliaUPC" w:cs="BrowalliaUPC" w:hAnsi="BrowalliaUPC" w:eastAsia="BrowalliaUPC"/>
          <w:sz w:val="36"/>
          <w:szCs w:val="36"/>
        </w:rPr>
      </w:pPr>
      <w:r>
        <w:rPr>
          <w:rFonts w:ascii="BrowalliaUPC" w:cs="BrowalliaUPC" w:hAnsi="BrowalliaUPC" w:eastAsia="BrowalliaUPC"/>
          <w:sz w:val="36"/>
          <w:szCs w:val="36"/>
          <w:rtl w:val="0"/>
        </w:rPr>
        <w:t xml:space="preserve">เป็นการฟ้อนเพื่อน้อมถวาย </w:t>
      </w:r>
      <w:r>
        <w:rPr>
          <w:rFonts w:ascii="BrowalliaUPC" w:cs="BrowalliaUPC" w:hAnsi="BrowalliaUPC" w:eastAsia="BrowalliaUPC"/>
          <w:sz w:val="36"/>
          <w:szCs w:val="36"/>
          <w:rtl w:val="0"/>
          <w:lang w:val="en-US"/>
        </w:rPr>
        <w:t>“</w:t>
      </w:r>
      <w:r>
        <w:rPr>
          <w:rFonts w:ascii="BrowalliaUPC" w:cs="BrowalliaUPC" w:hAnsi="BrowalliaUPC" w:eastAsia="BrowalliaUPC"/>
          <w:sz w:val="36"/>
          <w:szCs w:val="36"/>
          <w:rtl w:val="0"/>
        </w:rPr>
        <w:t>เครื่องสักการะบูชา</w:t>
      </w:r>
      <w:r>
        <w:rPr>
          <w:rFonts w:ascii="BrowalliaUPC" w:cs="BrowalliaUPC" w:hAnsi="BrowalliaUPC" w:eastAsia="BrowalliaUPC"/>
          <w:sz w:val="36"/>
          <w:szCs w:val="36"/>
          <w:rtl w:val="0"/>
          <w:lang w:val="en-US"/>
        </w:rPr>
        <w:t>”</w:t>
      </w:r>
      <w:r>
        <w:rPr>
          <w:rFonts w:ascii="BrowalliaUPC" w:cs="BrowalliaUPC" w:hAnsi="BrowalliaUPC" w:eastAsia="BrowalliaUPC"/>
          <w:sz w:val="36"/>
          <w:szCs w:val="36"/>
          <w:rtl w:val="0"/>
        </w:rPr>
        <w:t xml:space="preserve"> ซึ่งเป็นจารีตประเพณีแบบโบราณของชาวล้านนา เพื่อบูชาบุคคลที่ควรค่าแก่การบูชา  รวมถึง  ผี  เทวดา  เทพเจ้า   และสิ่งศักดิ์สิทธิ์ตามความเชื่อ  </w:t>
      </w:r>
    </w:p>
    <w:p>
      <w:pPr>
        <w:pStyle w:val="Body A"/>
        <w:ind w:firstLine="720"/>
        <w:rPr>
          <w:rFonts w:ascii="BrowalliaUPC" w:cs="BrowalliaUPC" w:hAnsi="BrowalliaUPC" w:eastAsia="BrowalliaUPC"/>
          <w:sz w:val="36"/>
          <w:szCs w:val="36"/>
        </w:rPr>
      </w:pPr>
      <w:r>
        <w:rPr>
          <w:rFonts w:ascii="BrowalliaUPC" w:cs="BrowalliaUPC" w:hAnsi="BrowalliaUPC" w:eastAsia="BrowalliaUPC"/>
          <w:sz w:val="36"/>
          <w:szCs w:val="36"/>
          <w:rtl w:val="0"/>
        </w:rPr>
        <w:t>คำว่า  อัคคิ แปลว่า ไฟ  ธูปะ แปลว่า ควันหอม    บุพผา แปลว่า ดอกไม้  และ  ลาชา แปลว่า น้ำ</w:t>
      </w:r>
    </w:p>
    <w:p>
      <w:pPr>
        <w:pStyle w:val="Body A"/>
        <w:ind w:firstLine="720"/>
        <w:rPr>
          <w:rFonts w:ascii="BrowalliaUPC" w:cs="BrowalliaUPC" w:hAnsi="BrowalliaUPC" w:eastAsia="BrowalliaUPC"/>
          <w:sz w:val="36"/>
          <w:szCs w:val="36"/>
        </w:rPr>
      </w:pP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フォン アッキ ヅパ ブッパー ラーサーのおどりはランナーの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時代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、崇める人に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奉納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します。</w:t>
      </w:r>
      <w:r>
        <w:rPr>
          <w:rFonts w:ascii="BrowalliaUPC" w:cs="BrowalliaUPC" w:hAnsi="BrowalliaUPC" w:eastAsia="BrowalliaUPC"/>
          <w:sz w:val="36"/>
          <w:szCs w:val="36"/>
          <w:rtl w:val="0"/>
        </w:rPr>
        <w:t>崇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こと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はおばけ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や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、</w:t>
      </w:r>
      <w:r>
        <w:rPr>
          <w:rFonts w:ascii="BrowalliaUPC" w:cs="BrowalliaUPC" w:hAnsi="BrowalliaUPC" w:eastAsia="BrowalliaUPC"/>
          <w:sz w:val="36"/>
          <w:szCs w:val="36"/>
          <w:rtl w:val="0"/>
        </w:rPr>
        <w:t>天人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や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、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すべてのこ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と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、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神聖なランナー</w:t>
      </w:r>
      <w:r>
        <w:rPr>
          <w:rFonts w:ascii="BrowalliaUPC" w:cs="BrowalliaUPC" w:hAnsi="BrowalliaUPC" w:eastAsia="BrowalliaUPC"/>
          <w:sz w:val="36"/>
          <w:szCs w:val="36"/>
          <w:rtl w:val="0"/>
          <w:lang w:val="zh-TW" w:eastAsia="zh-TW"/>
        </w:rPr>
        <w:t>信念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です。</w:t>
      </w:r>
    </w:p>
    <w:p>
      <w:pPr>
        <w:pStyle w:val="Body A"/>
        <w:ind w:firstLine="720"/>
        <w:rPr>
          <w:rFonts w:ascii="BrowalliaUPC" w:cs="BrowalliaUPC" w:hAnsi="BrowalliaUPC" w:eastAsia="BrowalliaUPC"/>
          <w:sz w:val="36"/>
          <w:szCs w:val="36"/>
        </w:rPr>
      </w:pP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アッキの意味は火、ヅパの意味はかおりせんこうのけむり、ブッパー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の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意味は花、ラーサーの意味は水です。</w:t>
      </w:r>
    </w:p>
    <w:p>
      <w:pPr>
        <w:pStyle w:val="Body A"/>
        <w:ind w:firstLine="720"/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</w:rPr>
      </w:pPr>
    </w:p>
    <w:p>
      <w:pPr>
        <w:pStyle w:val="Body A"/>
        <w:rPr>
          <w:rFonts w:ascii="BrowalliaUPC" w:cs="BrowalliaUPC" w:hAnsi="BrowalliaUPC" w:eastAsia="BrowalliaUPC"/>
          <w:sz w:val="36"/>
          <w:szCs w:val="36"/>
        </w:rPr>
      </w:pPr>
    </w:p>
    <w:p>
      <w:pPr>
        <w:pStyle w:val="Body A"/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</w:rPr>
      </w:pP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  <w:rtl w:val="0"/>
        </w:rPr>
        <w:t xml:space="preserve">การแสดงชุดที่ 3  น้อยใจยา </w:t>
      </w:r>
    </w:p>
    <w:p>
      <w:pPr>
        <w:pStyle w:val="Body A"/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</w:rPr>
      </w:pP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  <w:rtl w:val="0"/>
          <w:lang w:val="ja-JP" w:eastAsia="ja-JP"/>
        </w:rPr>
        <w:t xml:space="preserve">出番 </w:t>
      </w: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  <w:rtl w:val="0"/>
          <w:lang w:val="ja-JP" w:eastAsia="ja-JP"/>
        </w:rPr>
        <w:t xml:space="preserve">3 </w:t>
      </w:r>
      <w:r>
        <w:rPr>
          <w:rFonts w:ascii="BrowalliaUPC" w:cs="BrowalliaUPC" w:hAnsi="BrowalliaUPC" w:eastAsia="BrowalliaUPC"/>
          <w:b w:val="1"/>
          <w:bCs w:val="1"/>
          <w:color w:val="0000ff"/>
          <w:sz w:val="36"/>
          <w:szCs w:val="36"/>
          <w:u w:val="single" w:color="0000ff"/>
          <w:rtl w:val="0"/>
          <w:lang w:val="ja-JP" w:eastAsia="ja-JP"/>
        </w:rPr>
        <w:t>ノイジャイヤーと言うおどり</w:t>
      </w:r>
    </w:p>
    <w:p>
      <w:pPr>
        <w:pStyle w:val="Body A"/>
        <w:ind w:firstLine="720"/>
        <w:rPr>
          <w:rFonts w:ascii="BrowalliaUPC" w:cs="BrowalliaUPC" w:hAnsi="BrowalliaUPC" w:eastAsia="BrowalliaUPC"/>
          <w:sz w:val="36"/>
          <w:szCs w:val="36"/>
        </w:rPr>
      </w:pPr>
      <w:r>
        <w:rPr>
          <w:rFonts w:ascii="BrowalliaUPC" w:cs="BrowalliaUPC" w:hAnsi="BrowalliaUPC" w:eastAsia="BrowalliaUPC"/>
          <w:sz w:val="36"/>
          <w:szCs w:val="36"/>
          <w:rtl w:val="0"/>
        </w:rPr>
        <w:t xml:space="preserve">เป็นการแสดงเรื่องราวตำนานความรักของหนุ่มสาวชาวเหนือ  คือ  น้อยใจยา (ฝ่ายชาย)  กับ นางแว่นแก้ว   (ฝ่ายหญิง) ซึ่งทั้งสองได้รักใคร่ชอบพอกันอยู่  แต่มีอุปสรรคมากีดขวางความรักของคนทั้งคู่  คือ พ่อของแว่นแก้ว ต้องการให้ลูกสาวแต่งงานกับคนอื่น คือ  ส่างนันตา พ่อค้าชาวพม่า </w:t>
      </w:r>
    </w:p>
    <w:p>
      <w:pPr>
        <w:pStyle w:val="Body A"/>
        <w:rPr>
          <w:rFonts w:ascii="BrowalliaUPC" w:cs="BrowalliaUPC" w:hAnsi="BrowalliaUPC" w:eastAsia="BrowalliaUPC"/>
          <w:sz w:val="36"/>
          <w:szCs w:val="36"/>
        </w:rPr>
      </w:pPr>
      <w:r>
        <w:rPr>
          <w:rFonts w:ascii="BrowalliaUPC" w:cs="BrowalliaUPC" w:hAnsi="BrowalliaUPC" w:eastAsia="BrowalliaUPC"/>
          <w:sz w:val="36"/>
          <w:szCs w:val="36"/>
          <w:rtl w:val="0"/>
        </w:rPr>
        <w:tab/>
        <w:t>ดังนั้น น้อยใจยา จึงนัด นางแว่นแก้ว มาพูดคุยเพื่อสอบถามความจริง  ทำให้รู้ว่า นางแว่นแก้วนั้นรักตนอย่างแนบแน่น  ทั้งสองจึงได้พากันหนี  แต่พ่อและส่างนันตา ก็ส่งคนออกติดตามจนพบทั้งคู่  และให้ศาลตัดสินปัญหาความรักครั้งนี้</w:t>
      </w:r>
    </w:p>
    <w:p>
      <w:pPr>
        <w:pStyle w:val="Body A"/>
        <w:rPr>
          <w:rFonts w:ascii="BrowalliaUPC" w:cs="BrowalliaUPC" w:hAnsi="BrowalliaUPC" w:eastAsia="BrowalliaUPC"/>
          <w:sz w:val="36"/>
          <w:szCs w:val="36"/>
          <w:lang w:val="ja-JP" w:eastAsia="ja-JP"/>
        </w:rPr>
      </w:pP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 xml:space="preserve">        北の若い カップルの物語です。ノイジャイヤーさんは男の人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で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ナンワエンケェオウさんは女の人、二人は恋人です。でも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問題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があります。</w:t>
      </w:r>
    </w:p>
    <w:p>
      <w:pPr>
        <w:pStyle w:val="Body A"/>
        <w:rPr>
          <w:rFonts w:ascii="BrowalliaUPC" w:cs="BrowalliaUPC" w:hAnsi="BrowalliaUPC" w:eastAsia="BrowalliaUPC"/>
          <w:sz w:val="36"/>
          <w:szCs w:val="36"/>
        </w:rPr>
      </w:pP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ナンワエンケェオウさんのお父さんは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、</w:t>
      </w:r>
      <w:r>
        <w:rPr>
          <w:rFonts w:ascii="BrowalliaUPC" w:cs="BrowalliaUPC" w:hAnsi="BrowalliaUPC" w:eastAsia="BrowalliaUPC"/>
          <w:sz w:val="36"/>
          <w:szCs w:val="36"/>
          <w:rtl w:val="0"/>
        </w:rPr>
        <w:t>娘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と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ミャンマーの業者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サンナンターさん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の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結婚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を望んでいます。</w:t>
      </w:r>
    </w:p>
    <w:p>
      <w:pPr>
        <w:pStyle w:val="Body A"/>
        <w:rPr>
          <w:rFonts w:ascii="BrowalliaUPC" w:cs="BrowalliaUPC" w:hAnsi="BrowalliaUPC" w:eastAsia="BrowalliaUPC"/>
          <w:sz w:val="36"/>
          <w:szCs w:val="36"/>
          <w:lang w:val="ja-JP" w:eastAsia="ja-JP"/>
        </w:rPr>
      </w:pP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 xml:space="preserve">         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しかし、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ノイジャイヤーさん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が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ナンワエンケェオウさん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気持ちを確認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しました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。ナンワエンケェオウさん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が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心から愛してる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ことがわって、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二人は駆け落ち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してしまいました。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でもナンワエンケェオウさん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の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お父さんとサンナンターさん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にさかしだされ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て</w:t>
      </w: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>しまいました。</w:t>
      </w:r>
    </w:p>
    <w:p>
      <w:pPr>
        <w:pStyle w:val="Body A"/>
        <w:rPr>
          <w:rFonts w:ascii="BrowalliaUPC" w:cs="BrowalliaUPC" w:hAnsi="BrowalliaUPC" w:eastAsia="BrowalliaUPC"/>
          <w:sz w:val="36"/>
          <w:szCs w:val="36"/>
        </w:rPr>
      </w:pPr>
      <w:r>
        <w:rPr>
          <w:rFonts w:ascii="BrowalliaUPC" w:cs="BrowalliaUPC" w:hAnsi="BrowalliaUPC" w:eastAsia="BrowalliaUPC"/>
          <w:sz w:val="36"/>
          <w:szCs w:val="36"/>
          <w:rtl w:val="0"/>
          <w:lang w:val="ja-JP" w:eastAsia="ja-JP"/>
        </w:rPr>
        <w:t xml:space="preserve">          その後、裁判になると言う悲しい物語です。</w:t>
      </w:r>
    </w:p>
    <w:p>
      <w:pPr>
        <w:pStyle w:val="Body A"/>
      </w:pPr>
      <w:r>
        <w:rPr>
          <w:rFonts w:ascii="BrowalliaUPC" w:cs="BrowalliaUPC" w:hAnsi="BrowalliaUPC" w:eastAsia="BrowalliaUPC"/>
          <w:sz w:val="36"/>
          <w:szCs w:val="36"/>
          <w:rtl w:val="0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BrowalliaUP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